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湖里区202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年科技项目表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一、产业化、研制项目</w:t>
      </w:r>
    </w:p>
    <w:tbl>
      <w:tblPr>
        <w:tblStyle w:val="8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204"/>
        <w:gridCol w:w="4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0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417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7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车载氢燃料电池安全集成关键技术研究及产业化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厦门金龙旅行车有限公司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大电流快速导热的新能源继电器的产业化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松川（厦门）精密电子有限公司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机器人柔性焊接工作站的产业化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厦门锋元机器人有限公司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可持续性生物基环保尼龙镜片研发及产业化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厦门虹泰光学有限公司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高强韧、高塑性特种工业铝型材的产业化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智能机器视觉检测系统研发及产业化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厦门肯恩士智能科技有限公司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基于AI视觉的港口起重机智能化系统的产业化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福建电子口岸股份有限公司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高效水体生态净化系统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厦门市国水水务咨询有限公司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通用型智慧照明控制系统研发及产业化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厦门联发智能科技股份有限公司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轻型智能建造集成作业平台研发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厦门安科科技有限公司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金属氢化物固态储氢系统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厦门圣元绿色能源有限公司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高度自动化生产纸罐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福建天汇实业股份有限公司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基于BIM技术的建筑工程优化设计及应用研究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厦门东翔工程设计有限公司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14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高效一体化污水处理设备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厦门绿动力环境治理工程有限公司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AI智能环卫全周期质控平台的构建与应用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textAlignment w:val="auto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爱家物联（福建）环保有限公司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汽车发动机活塞环热处理工艺的中试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eastAsia="仿宋_GB231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厦门真冈热处理有限公司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</w:t>
      </w:r>
      <w:r>
        <w:rPr>
          <w:rFonts w:hint="eastAsia" w:ascii="黑体" w:hAnsi="黑体" w:eastAsia="黑体" w:cs="黑体"/>
          <w:sz w:val="32"/>
          <w:szCs w:val="22"/>
        </w:rPr>
        <w:t>支持企业参与上级重大科技项目攻关名单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21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3" w:type="dxa"/>
            <w:noWrap w:val="0"/>
            <w:vAlign w:val="top"/>
          </w:tcPr>
          <w:p>
            <w:pPr>
              <w:pStyle w:val="3"/>
              <w:ind w:firstLine="0"/>
              <w:rPr>
                <w:rFonts w:hint="eastAsia" w:eastAsia="仿宋_GB2312"/>
                <w:b/>
                <w:bCs/>
                <w:szCs w:val="32"/>
              </w:rPr>
            </w:pPr>
            <w:r>
              <w:rPr>
                <w:rFonts w:hint="eastAsia" w:eastAsia="仿宋_GB2312"/>
                <w:b/>
                <w:bCs/>
                <w:szCs w:val="32"/>
              </w:rPr>
              <w:t>序号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pStyle w:val="3"/>
              <w:ind w:firstLine="0"/>
            </w:pPr>
            <w:r>
              <w:rPr>
                <w:rFonts w:eastAsia="仿宋_GB2312"/>
                <w:b/>
                <w:bCs/>
                <w:szCs w:val="32"/>
              </w:rPr>
              <w:t>承担单位</w:t>
            </w:r>
          </w:p>
        </w:tc>
        <w:tc>
          <w:tcPr>
            <w:tcW w:w="3788" w:type="dxa"/>
            <w:noWrap w:val="0"/>
            <w:vAlign w:val="top"/>
          </w:tcPr>
          <w:p>
            <w:pPr>
              <w:pStyle w:val="3"/>
              <w:ind w:firstLine="0"/>
            </w:pPr>
            <w:r>
              <w:rPr>
                <w:rFonts w:hint="eastAsia" w:eastAsia="仿宋_GB2312"/>
                <w:b/>
                <w:bCs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top"/>
          </w:tcPr>
          <w:p>
            <w:pPr>
              <w:pStyle w:val="3"/>
              <w:ind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/>
                <w:sz w:val="24"/>
              </w:rPr>
              <w:t>厦门金龙旅行车有限公司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eastAsia="仿宋_GB2312"/>
                <w:sz w:val="24"/>
              </w:rPr>
              <w:t>智能纯电动城市商用车线控底盘集成优化控制技术及产业化应用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top"/>
          </w:tcPr>
          <w:p>
            <w:pPr>
              <w:pStyle w:val="3"/>
              <w:ind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3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/>
                <w:sz w:val="24"/>
              </w:rPr>
              <w:t>科技谷（厦门）信息技术有限公司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物联网全场景智慧社区综合服务与应用示范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13E6"/>
    <w:multiLevelType w:val="multilevel"/>
    <w:tmpl w:val="61B313E6"/>
    <w:lvl w:ilvl="0" w:tentative="0">
      <w:start w:val="1"/>
      <w:numFmt w:val="decimal"/>
      <w:lvlText w:val="%1."/>
      <w:lvlJc w:val="left"/>
      <w:pPr>
        <w:ind w:left="-723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411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553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695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836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7FA2"/>
    <w:rsid w:val="07217FA2"/>
    <w:rsid w:val="10866217"/>
    <w:rsid w:val="3DEA5F7C"/>
    <w:rsid w:val="68CF44AF"/>
    <w:rsid w:val="7862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40" w:after="240"/>
      <w:ind w:firstLineChars="0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/>
    </w:pPr>
    <w:rPr>
      <w:sz w:val="32"/>
    </w:rPr>
  </w:style>
  <w:style w:type="paragraph" w:styleId="4">
    <w:name w:val="Body Text"/>
    <w:basedOn w:val="1"/>
    <w:qFormat/>
    <w:uiPriority w:val="0"/>
    <w:pPr>
      <w:spacing w:line="560" w:lineRule="exact"/>
      <w:jc w:val="center"/>
    </w:pPr>
    <w:rPr>
      <w:rFonts w:eastAsia="黑体"/>
      <w:sz w:val="40"/>
    </w:rPr>
  </w:style>
  <w:style w:type="paragraph" w:styleId="5">
    <w:name w:val="Body Text Indent"/>
    <w:basedOn w:val="1"/>
    <w:unhideWhenUsed/>
    <w:qFormat/>
    <w:uiPriority w:val="99"/>
    <w:pPr>
      <w:spacing w:line="360" w:lineRule="auto"/>
      <w:ind w:firstLine="480" w:firstLineChars="200"/>
    </w:pPr>
    <w:rPr>
      <w:kern w:val="28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模板普通正文"/>
    <w:basedOn w:val="5"/>
    <w:qFormat/>
    <w:uiPriority w:val="0"/>
    <w:pPr>
      <w:spacing w:before="156" w:beforeLines="50" w:after="10"/>
      <w:ind w:firstLine="490" w:firstLineChars="175"/>
      <w:jc w:val="left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2019-11-21T08:23:00Z</dcterms:created>
  <dc:creator>pc2</dc:creator>
  <cp:lastModifiedBy>pc2</cp:lastModifiedBy>
  <cp:lastPrinted>2020-07-23T02:37:00Z</cp:lastPrinted>
  <dcterms:modified xsi:type="dcterms:W3CDTF">2023-09-06T07:24:44Z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