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7A3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050E3185">
      <w:pPr>
        <w:pStyle w:val="6"/>
        <w:ind w:firstLine="0" w:firstLineChars="0"/>
        <w:jc w:val="center"/>
        <w:rPr>
          <w:rFonts w:hint="default" w:ascii="Times New Roman" w:hAnsi="Times New Roman" w:eastAsia="方正小标宋简体" w:cs="Times New Roman"/>
          <w:color w:val="auto"/>
          <w:kern w:val="0"/>
          <w:sz w:val="36"/>
          <w:szCs w:val="36"/>
          <w:highlight w:val="none"/>
        </w:rPr>
      </w:pPr>
    </w:p>
    <w:p w14:paraId="591E88F9">
      <w:pPr>
        <w:pStyle w:val="6"/>
        <w:ind w:firstLine="0" w:firstLineChars="0"/>
        <w:jc w:val="center"/>
        <w:rPr>
          <w:rFonts w:hint="default" w:ascii="Times New Roman" w:hAnsi="Times New Roman" w:eastAsia="方正小标宋简体" w:cs="Times New Roman"/>
          <w:color w:val="auto"/>
          <w:kern w:val="0"/>
          <w:sz w:val="36"/>
          <w:szCs w:val="36"/>
          <w:highlight w:val="none"/>
        </w:rPr>
      </w:pPr>
    </w:p>
    <w:p w14:paraId="75FB806D">
      <w:pPr>
        <w:rPr>
          <w:rFonts w:hint="default"/>
        </w:rPr>
      </w:pPr>
    </w:p>
    <w:p w14:paraId="375C3D82">
      <w:pPr>
        <w:pStyle w:val="6"/>
        <w:spacing w:line="700" w:lineRule="exact"/>
        <w:ind w:firstLine="0" w:firstLineChars="0"/>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全国</w:t>
      </w:r>
      <w:r>
        <w:rPr>
          <w:rFonts w:hint="eastAsia" w:eastAsia="方正小标宋简体" w:cs="Times New Roman"/>
          <w:color w:val="auto"/>
          <w:kern w:val="0"/>
          <w:sz w:val="44"/>
          <w:szCs w:val="44"/>
          <w:highlight w:val="none"/>
          <w:lang w:eastAsia="zh-CN"/>
        </w:rPr>
        <w:t>“</w:t>
      </w:r>
      <w:r>
        <w:rPr>
          <w:rFonts w:hint="default" w:ascii="Times New Roman" w:hAnsi="Times New Roman" w:eastAsia="方正小标宋简体" w:cs="Times New Roman"/>
          <w:color w:val="auto"/>
          <w:kern w:val="0"/>
          <w:sz w:val="44"/>
          <w:szCs w:val="44"/>
          <w:highlight w:val="none"/>
        </w:rPr>
        <w:t>敬老文明号</w:t>
      </w:r>
      <w:r>
        <w:rPr>
          <w:rFonts w:hint="eastAsia" w:eastAsia="方正小标宋简体" w:cs="Times New Roman"/>
          <w:color w:val="auto"/>
          <w:kern w:val="0"/>
          <w:sz w:val="44"/>
          <w:szCs w:val="44"/>
          <w:highlight w:val="none"/>
          <w:lang w:eastAsia="zh-CN"/>
        </w:rPr>
        <w:t>”</w:t>
      </w:r>
    </w:p>
    <w:p w14:paraId="0AFBFA12">
      <w:pPr>
        <w:pStyle w:val="6"/>
        <w:spacing w:line="700" w:lineRule="exact"/>
        <w:ind w:firstLine="0" w:firstLineChars="0"/>
        <w:jc w:val="center"/>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lang w:eastAsia="zh-CN"/>
        </w:rPr>
        <w:t>推荐审批表</w:t>
      </w:r>
    </w:p>
    <w:p w14:paraId="39874D51">
      <w:pPr>
        <w:pStyle w:val="6"/>
        <w:rPr>
          <w:rFonts w:hint="default" w:ascii="Times New Roman" w:hAnsi="Times New Roman" w:eastAsia="宋体" w:cs="Times New Roman"/>
          <w:i w:val="0"/>
          <w:iCs w:val="0"/>
          <w:color w:val="auto"/>
          <w:kern w:val="0"/>
          <w:sz w:val="24"/>
          <w:szCs w:val="24"/>
          <w:highlight w:val="none"/>
          <w:u w:val="none"/>
          <w:lang w:val="en-US" w:eastAsia="zh-CN" w:bidi="ar"/>
        </w:rPr>
      </w:pPr>
    </w:p>
    <w:p w14:paraId="52C732B7">
      <w:pPr>
        <w:rPr>
          <w:rFonts w:hint="default" w:ascii="Times New Roman" w:hAnsi="Times New Roman" w:eastAsia="宋体" w:cs="Times New Roman"/>
          <w:i w:val="0"/>
          <w:iCs w:val="0"/>
          <w:color w:val="auto"/>
          <w:kern w:val="0"/>
          <w:sz w:val="24"/>
          <w:szCs w:val="24"/>
          <w:highlight w:val="none"/>
          <w:u w:val="none"/>
          <w:lang w:val="en-US" w:eastAsia="zh-CN" w:bidi="ar"/>
        </w:rPr>
      </w:pPr>
    </w:p>
    <w:p w14:paraId="07D19926">
      <w:pPr>
        <w:pStyle w:val="6"/>
        <w:rPr>
          <w:rFonts w:hint="default"/>
          <w:color w:val="auto"/>
          <w:highlight w:val="none"/>
          <w:lang w:val="en-US" w:eastAsia="zh-CN"/>
        </w:rPr>
      </w:pPr>
    </w:p>
    <w:p w14:paraId="5E245379">
      <w:pPr>
        <w:pStyle w:val="6"/>
        <w:rPr>
          <w:rFonts w:hint="default" w:ascii="Times New Roman" w:hAnsi="Times New Roman" w:eastAsia="宋体" w:cs="Times New Roman"/>
          <w:i w:val="0"/>
          <w:iCs w:val="0"/>
          <w:color w:val="auto"/>
          <w:kern w:val="0"/>
          <w:sz w:val="24"/>
          <w:szCs w:val="24"/>
          <w:highlight w:val="none"/>
          <w:u w:val="none"/>
          <w:lang w:val="en-US" w:eastAsia="zh-CN" w:bidi="ar"/>
        </w:rPr>
      </w:pPr>
    </w:p>
    <w:p w14:paraId="4093E3CB">
      <w:pPr>
        <w:pStyle w:val="6"/>
        <w:spacing w:line="480" w:lineRule="auto"/>
        <w:ind w:firstLine="1600" w:firstLineChars="500"/>
        <w:jc w:val="both"/>
        <w:rPr>
          <w:rFonts w:hint="default" w:ascii="Times New Roman" w:hAnsi="Times New Roman" w:eastAsia="方正仿宋_GBK" w:cs="Times New Roman"/>
          <w:i w:val="0"/>
          <w:iCs w:val="0"/>
          <w:color w:val="auto"/>
          <w:kern w:val="0"/>
          <w:sz w:val="32"/>
          <w:szCs w:val="32"/>
          <w:highlight w:val="none"/>
          <w:u w:val="singl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集体名称</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eastAsia" w:eastAsia="仿宋_GB2312" w:cs="Times New Roman"/>
          <w:i w:val="0"/>
          <w:iCs w:val="0"/>
          <w:color w:val="auto"/>
          <w:kern w:val="0"/>
          <w:sz w:val="32"/>
          <w:szCs w:val="32"/>
          <w:highlight w:val="none"/>
          <w:u w:val="single"/>
          <w:lang w:val="en-US" w:eastAsia="zh-CN" w:bidi="ar"/>
        </w:rPr>
        <w:t xml:space="preserve"> 厦门市湖里区吕岭社区居民委员会</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p>
    <w:p w14:paraId="30157C3C">
      <w:pPr>
        <w:pStyle w:val="6"/>
        <w:spacing w:line="480" w:lineRule="auto"/>
        <w:ind w:firstLine="1600" w:firstLineChars="500"/>
        <w:rPr>
          <w:rFonts w:hint="default" w:ascii="Times New Roman" w:hAnsi="Times New Roman" w:eastAsia="方正仿宋_GBK"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推荐单位</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eastAsia" w:eastAsia="仿宋_GB2312" w:cs="Times New Roman"/>
          <w:i w:val="0"/>
          <w:iCs w:val="0"/>
          <w:color w:val="auto"/>
          <w:kern w:val="0"/>
          <w:sz w:val="32"/>
          <w:szCs w:val="32"/>
          <w:highlight w:val="none"/>
          <w:u w:val="single"/>
          <w:lang w:val="en-US" w:eastAsia="zh-CN" w:bidi="ar"/>
        </w:rPr>
        <w:t>厦门市老龄办</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default" w:ascii="Times New Roman" w:hAnsi="Times New Roman" w:cs="Times New Roman"/>
          <w:i w:val="0"/>
          <w:iCs w:val="0"/>
          <w:color w:val="auto"/>
          <w:kern w:val="0"/>
          <w:sz w:val="32"/>
          <w:szCs w:val="32"/>
          <w:highlight w:val="none"/>
          <w:u w:val="single"/>
          <w:lang w:val="en-US" w:eastAsia="zh-CN" w:bidi="ar"/>
        </w:rPr>
        <w:t xml:space="preserve"> </w:t>
      </w:r>
    </w:p>
    <w:p w14:paraId="7F0B9A70">
      <w:pPr>
        <w:pStyle w:val="6"/>
        <w:spacing w:line="480" w:lineRule="auto"/>
        <w:ind w:firstLine="1600" w:firstLineChars="500"/>
        <w:rPr>
          <w:rFonts w:hint="default" w:ascii="Times New Roman" w:hAnsi="Times New Roman" w:eastAsia="方正仿宋_GBK"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填报日期</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eastAsia" w:eastAsia="仿宋_GB2312" w:cs="Times New Roman"/>
          <w:i w:val="0"/>
          <w:iCs w:val="0"/>
          <w:color w:val="auto"/>
          <w:kern w:val="0"/>
          <w:sz w:val="32"/>
          <w:szCs w:val="32"/>
          <w:highlight w:val="none"/>
          <w:u w:val="single"/>
          <w:lang w:val="en-US" w:eastAsia="zh-CN" w:bidi="ar"/>
        </w:rPr>
        <w:t>2025</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auto"/>
          <w:kern w:val="0"/>
          <w:sz w:val="32"/>
          <w:szCs w:val="32"/>
          <w:highlight w:val="none"/>
          <w:u w:val="none"/>
          <w:lang w:val="en-US" w:eastAsia="zh-CN" w:bidi="ar"/>
        </w:rPr>
        <w:t>年</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eastAsia" w:eastAsia="仿宋_GB2312" w:cs="Times New Roman"/>
          <w:i w:val="0"/>
          <w:iCs w:val="0"/>
          <w:color w:val="auto"/>
          <w:kern w:val="0"/>
          <w:sz w:val="32"/>
          <w:szCs w:val="32"/>
          <w:highlight w:val="none"/>
          <w:u w:val="single"/>
          <w:lang w:val="en-US" w:eastAsia="zh-CN" w:bidi="ar"/>
        </w:rPr>
        <w:t>6</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auto"/>
          <w:kern w:val="0"/>
          <w:sz w:val="32"/>
          <w:szCs w:val="32"/>
          <w:highlight w:val="none"/>
          <w:u w:val="none"/>
          <w:lang w:val="en-US" w:eastAsia="zh-CN" w:bidi="ar"/>
        </w:rPr>
        <w:t>月</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eastAsia" w:eastAsia="仿宋_GB2312" w:cs="Times New Roman"/>
          <w:i w:val="0"/>
          <w:iCs w:val="0"/>
          <w:color w:val="auto"/>
          <w:kern w:val="0"/>
          <w:sz w:val="32"/>
          <w:szCs w:val="32"/>
          <w:highlight w:val="none"/>
          <w:u w:val="single"/>
          <w:lang w:val="en-US" w:eastAsia="zh-CN" w:bidi="ar"/>
        </w:rPr>
        <w:t>12</w:t>
      </w:r>
      <w:r>
        <w:rPr>
          <w:rFonts w:hint="default" w:ascii="Times New Roman" w:hAnsi="Times New Roman" w:eastAsia="仿宋_GB2312" w:cs="Times New Roman"/>
          <w:i w:val="0"/>
          <w:iCs w:val="0"/>
          <w:color w:val="auto"/>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auto"/>
          <w:kern w:val="0"/>
          <w:sz w:val="32"/>
          <w:szCs w:val="32"/>
          <w:highlight w:val="none"/>
          <w:u w:val="none"/>
          <w:lang w:val="en-US" w:eastAsia="zh-CN" w:bidi="ar"/>
        </w:rPr>
        <w:t>日</w:t>
      </w:r>
    </w:p>
    <w:p w14:paraId="15D8C424">
      <w:pPr>
        <w:pStyle w:val="6"/>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5AB829A3">
      <w:pPr>
        <w:pStyle w:val="6"/>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396113E7">
      <w:pPr>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69DF935E">
      <w:pPr>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2AC11335">
      <w:pPr>
        <w:pStyle w:val="6"/>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1929C5ED">
      <w:pPr>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1134E09D">
      <w:pPr>
        <w:pStyle w:val="6"/>
        <w:rPr>
          <w:rFonts w:hint="default" w:ascii="Times New Roman" w:hAnsi="Times New Roman" w:eastAsia="方正仿宋_GBK" w:cs="Times New Roman"/>
          <w:i w:val="0"/>
          <w:iCs w:val="0"/>
          <w:color w:val="000000"/>
          <w:kern w:val="2"/>
          <w:sz w:val="32"/>
          <w:szCs w:val="22"/>
          <w:u w:val="none"/>
          <w:lang w:val="en-US" w:eastAsia="zh-CN" w:bidi="ar"/>
        </w:rPr>
      </w:pPr>
    </w:p>
    <w:p w14:paraId="593B1A2D">
      <w:pPr>
        <w:pStyle w:val="6"/>
        <w:rPr>
          <w:rFonts w:hint="default" w:eastAsia="方正仿宋_GBK" w:cs="Times New Roman"/>
          <w:i w:val="0"/>
          <w:iCs w:val="0"/>
          <w:color w:val="auto"/>
          <w:kern w:val="2"/>
          <w:sz w:val="32"/>
          <w:szCs w:val="22"/>
          <w:highlight w:val="none"/>
          <w:u w:val="none"/>
          <w:lang w:val="en-US" w:eastAsia="zh-CN" w:bidi="ar"/>
        </w:rPr>
      </w:pPr>
    </w:p>
    <w:p w14:paraId="6482FFC2">
      <w:pPr>
        <w:pStyle w:val="6"/>
        <w:ind w:firstLine="0" w:firstLineChars="0"/>
        <w:jc w:val="center"/>
        <w:rPr>
          <w:rFonts w:hint="default" w:ascii="Times New Roman" w:hAnsi="Times New Roman" w:eastAsia="方正仿宋_GBK" w:cs="Times New Roman"/>
          <w:i w:val="0"/>
          <w:iCs w:val="0"/>
          <w:color w:val="auto"/>
          <w:kern w:val="0"/>
          <w:sz w:val="32"/>
          <w:szCs w:val="32"/>
          <w:highlight w:val="none"/>
          <w:u w:val="none"/>
          <w:lang w:val="en-US" w:eastAsia="zh-CN" w:bidi="ar"/>
        </w:rPr>
        <w:sectPr>
          <w:footerReference r:id="rId3" w:type="default"/>
          <w:pgSz w:w="11906" w:h="16838"/>
          <w:pgMar w:top="1701" w:right="1701" w:bottom="1701" w:left="1701" w:header="283" w:footer="1134" w:gutter="0"/>
          <w:pgNumType w:fmt="decimal"/>
          <w:cols w:space="0" w:num="1"/>
          <w:rtlGutter w:val="0"/>
          <w:docGrid w:type="lines" w:linePitch="440" w:charSpace="0"/>
        </w:sectPr>
      </w:pPr>
      <w:r>
        <w:rPr>
          <w:rFonts w:hint="default" w:ascii="Times New Roman" w:hAnsi="Times New Roman" w:eastAsia="楷体" w:cs="Times New Roman"/>
          <w:i w:val="0"/>
          <w:iCs w:val="0"/>
          <w:color w:val="auto"/>
          <w:kern w:val="0"/>
          <w:sz w:val="32"/>
          <w:szCs w:val="32"/>
          <w:highlight w:val="none"/>
          <w:u w:val="none"/>
          <w:lang w:val="en-US" w:eastAsia="zh-CN" w:bidi="ar"/>
        </w:rPr>
        <w:t>全国老龄</w:t>
      </w:r>
      <w:r>
        <w:rPr>
          <w:rFonts w:hint="eastAsia" w:eastAsia="楷体" w:cs="Times New Roman"/>
          <w:i w:val="0"/>
          <w:iCs w:val="0"/>
          <w:color w:val="auto"/>
          <w:kern w:val="0"/>
          <w:sz w:val="32"/>
          <w:szCs w:val="32"/>
          <w:highlight w:val="none"/>
          <w:u w:val="none"/>
          <w:lang w:val="en-US" w:eastAsia="zh-CN" w:bidi="ar"/>
        </w:rPr>
        <w:t>工作委员会办公室</w:t>
      </w:r>
      <w:r>
        <w:rPr>
          <w:rFonts w:hint="default" w:ascii="Times New Roman" w:hAnsi="Times New Roman" w:eastAsia="楷体" w:cs="Times New Roman"/>
          <w:i w:val="0"/>
          <w:iCs w:val="0"/>
          <w:color w:val="auto"/>
          <w:kern w:val="0"/>
          <w:sz w:val="32"/>
          <w:szCs w:val="32"/>
          <w:highlight w:val="none"/>
          <w:u w:val="none"/>
          <w:lang w:val="en-US" w:eastAsia="zh-CN" w:bidi="ar"/>
        </w:rPr>
        <w:t>制</w:t>
      </w:r>
    </w:p>
    <w:p w14:paraId="61875245">
      <w:pPr>
        <w:spacing w:line="520" w:lineRule="exact"/>
        <w:jc w:val="center"/>
        <w:rPr>
          <w:rFonts w:hint="default" w:ascii="Times New Roman" w:hAnsi="Times New Roman" w:eastAsia="方正小标宋简体" w:cs="Times New Roman"/>
          <w:i w:val="0"/>
          <w:iCs w:val="0"/>
          <w:color w:val="auto"/>
          <w:kern w:val="0"/>
          <w:sz w:val="40"/>
          <w:szCs w:val="40"/>
          <w:highlight w:val="none"/>
          <w:u w:val="none"/>
          <w:lang w:val="en-US" w:eastAsia="zh-CN" w:bidi="ar"/>
        </w:rPr>
      </w:pPr>
      <w:r>
        <w:rPr>
          <w:rFonts w:hint="default" w:ascii="Times New Roman" w:hAnsi="Times New Roman" w:eastAsia="方正小标宋简体" w:cs="Times New Roman"/>
          <w:i w:val="0"/>
          <w:iCs w:val="0"/>
          <w:color w:val="auto"/>
          <w:kern w:val="0"/>
          <w:sz w:val="40"/>
          <w:szCs w:val="40"/>
          <w:highlight w:val="none"/>
          <w:u w:val="none"/>
          <w:lang w:val="en-US" w:eastAsia="zh-CN" w:bidi="ar"/>
        </w:rPr>
        <w:t>填 表 说 明</w:t>
      </w:r>
    </w:p>
    <w:p w14:paraId="76ED5DCC">
      <w:pPr>
        <w:spacing w:line="520" w:lineRule="exact"/>
        <w:jc w:val="both"/>
        <w:rPr>
          <w:rFonts w:hint="default" w:ascii="Times New Roman" w:hAnsi="Times New Roman" w:eastAsia="方正仿宋_GBK" w:cs="Times New Roman"/>
          <w:i w:val="0"/>
          <w:iCs w:val="0"/>
          <w:color w:val="auto"/>
          <w:kern w:val="0"/>
          <w:sz w:val="32"/>
          <w:szCs w:val="32"/>
          <w:highlight w:val="none"/>
          <w:u w:val="none"/>
          <w:lang w:val="en-US" w:eastAsia="zh-CN" w:bidi="ar"/>
        </w:rPr>
      </w:pPr>
    </w:p>
    <w:p w14:paraId="2088244A">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一、本表是全国</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敬老文明号</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推荐用表；</w:t>
      </w:r>
    </w:p>
    <w:p w14:paraId="27011F60">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二、填写本表使用仿宋小四号字，数字统一使用阿拉伯数字；</w:t>
      </w:r>
    </w:p>
    <w:p w14:paraId="292EB872">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三、</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集体名称</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一栏填写拟推荐为全国</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敬老文明号</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表彰候选对象的集体名称，该推荐集体为所在单位内设机构的，应填写</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所在单位+内设机构</w:t>
      </w:r>
      <w:r>
        <w:rPr>
          <w:rFonts w:hint="eastAsia" w:ascii="Times New Roman" w:hAnsi="Times New Roman" w:eastAsia="仿宋_GB2312" w:cs="Times New Roman"/>
          <w:i w:val="0"/>
          <w:iCs w:val="0"/>
          <w:color w:val="auto"/>
          <w:kern w:val="0"/>
          <w:sz w:val="32"/>
          <w:szCs w:val="32"/>
          <w:highlight w:val="none"/>
          <w:u w:val="none"/>
          <w:lang w:val="en-US" w:eastAsia="zh-CN" w:bidi="ar"/>
        </w:rPr>
        <w:t>”</w:t>
      </w:r>
      <w:r>
        <w:rPr>
          <w:rFonts w:hint="default" w:ascii="Times New Roman" w:hAnsi="Times New Roman" w:eastAsia="仿宋_GB2312" w:cs="Times New Roman"/>
          <w:i w:val="0"/>
          <w:iCs w:val="0"/>
          <w:color w:val="auto"/>
          <w:kern w:val="0"/>
          <w:sz w:val="32"/>
          <w:szCs w:val="32"/>
          <w:highlight w:val="none"/>
          <w:u w:val="none"/>
          <w:lang w:val="en-US" w:eastAsia="zh-CN" w:bidi="ar"/>
        </w:rPr>
        <w:t>名称；</w:t>
      </w:r>
    </w:p>
    <w:p w14:paraId="15DF16FB">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四、“推荐单位”一栏填写相应的省、自治区、直辖市老龄办，新疆生产建设兵团老龄办；</w:t>
      </w:r>
    </w:p>
    <w:p w14:paraId="0AF3883C">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五、“集体基本情况”一栏填写该集体简要情况，包含集体性质、人员构成、主要涉老工作等；</w:t>
      </w:r>
    </w:p>
    <w:p w14:paraId="5446794D">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六、“集体获得表彰奖励荣誉情况”一栏填写所获国家级表彰奖励、部门和地方表彰奖励情况，其中地方表彰奖励应为地市级及以上表彰奖励；</w:t>
      </w:r>
    </w:p>
    <w:p w14:paraId="3F323DC6">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七、主要事迹要求突出重点，字数</w:t>
      </w:r>
      <w:r>
        <w:rPr>
          <w:rFonts w:hint="default" w:ascii="Times New Roman" w:hAnsi="Times New Roman" w:cs="Times New Roman"/>
          <w:i w:val="0"/>
          <w:iCs w:val="0"/>
          <w:color w:val="auto"/>
          <w:kern w:val="0"/>
          <w:sz w:val="32"/>
          <w:szCs w:val="32"/>
          <w:highlight w:val="none"/>
          <w:u w:val="none"/>
          <w:lang w:val="en-US" w:eastAsia="zh-CN" w:bidi="ar"/>
        </w:rPr>
        <w:t>10</w:t>
      </w:r>
      <w:r>
        <w:rPr>
          <w:rFonts w:hint="default" w:ascii="Times New Roman" w:hAnsi="Times New Roman" w:eastAsia="仿宋_GB2312" w:cs="Times New Roman"/>
          <w:i w:val="0"/>
          <w:iCs w:val="0"/>
          <w:color w:val="auto"/>
          <w:kern w:val="0"/>
          <w:sz w:val="32"/>
          <w:szCs w:val="32"/>
          <w:highlight w:val="none"/>
          <w:u w:val="none"/>
          <w:lang w:val="en-US" w:eastAsia="zh-CN" w:bidi="ar"/>
        </w:rPr>
        <w:t>00字以内；</w:t>
      </w:r>
    </w:p>
    <w:p w14:paraId="6A0FCFBE">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八、“所在单位意见”一栏，该集体有上级单位的，应由该集体上级单位填写；无上级单位的，由该集体填写；填写单位无公章的，由主要负责人签字，并附简要情况说明；</w:t>
      </w:r>
    </w:p>
    <w:p w14:paraId="492C6F08">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九、本表填写后报所在地区民政（老龄）部门，自下而上，逐级审核上报；</w:t>
      </w:r>
    </w:p>
    <w:p w14:paraId="696A5544">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十、推荐单位将本表报全国老龄办前，应当按照《全国敬老爱老助老活动评选工作办法》第十七条规定，征求相关单位意见，并妥善保管相关证明材料；</w:t>
      </w:r>
    </w:p>
    <w:p w14:paraId="4132FD9A">
      <w:pPr>
        <w:numPr>
          <w:ilvl w:val="0"/>
          <w:numId w:val="0"/>
        </w:numPr>
        <w:spacing w:line="520" w:lineRule="exact"/>
        <w:ind w:firstLine="640" w:firstLineChars="200"/>
        <w:jc w:val="both"/>
        <w:rPr>
          <w:rFonts w:hint="default" w:ascii="Times New Roman" w:hAnsi="Times New Roman" w:eastAsia="仿宋_GB2312" w:cs="Times New Roman"/>
          <w:i w:val="0"/>
          <w:iCs w:val="0"/>
          <w:color w:val="auto"/>
          <w:kern w:val="0"/>
          <w:sz w:val="32"/>
          <w:szCs w:val="32"/>
          <w:highlight w:val="none"/>
          <w:u w:val="none"/>
          <w:lang w:val="en-US" w:eastAsia="zh-CN" w:bidi="ar"/>
        </w:rPr>
      </w:pPr>
      <w:r>
        <w:rPr>
          <w:rFonts w:hint="default" w:ascii="Times New Roman" w:hAnsi="Times New Roman" w:eastAsia="仿宋_GB2312" w:cs="Times New Roman"/>
          <w:i w:val="0"/>
          <w:iCs w:val="0"/>
          <w:color w:val="auto"/>
          <w:kern w:val="0"/>
          <w:sz w:val="32"/>
          <w:szCs w:val="32"/>
          <w:highlight w:val="none"/>
          <w:u w:val="none"/>
          <w:lang w:val="en-US" w:eastAsia="zh-CN" w:bidi="ar"/>
        </w:rPr>
        <w:t>十一、本表一式两份，打印规格为A4纸。</w:t>
      </w:r>
    </w:p>
    <w:p w14:paraId="43577B95">
      <w:pPr>
        <w:rPr>
          <w:rFonts w:hint="default"/>
          <w:lang w:val="en-US" w:eastAsia="zh-CN"/>
        </w:rPr>
      </w:pPr>
      <w:r>
        <w:rPr>
          <w:rFonts w:hint="default"/>
          <w:lang w:val="en-US" w:eastAsia="zh-CN"/>
        </w:rPr>
        <w:br w:type="page"/>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8"/>
        <w:gridCol w:w="1218"/>
        <w:gridCol w:w="1219"/>
        <w:gridCol w:w="1800"/>
        <w:gridCol w:w="788"/>
        <w:gridCol w:w="1655"/>
      </w:tblGrid>
      <w:tr w14:paraId="748D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2D4BED54">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集体名称</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4A7A2B21">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厦门市湖里区吕岭社区居民委员会</w:t>
            </w:r>
          </w:p>
        </w:tc>
      </w:tr>
      <w:tr w14:paraId="757D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78017D86">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负</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责</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人</w:t>
            </w:r>
          </w:p>
          <w:p w14:paraId="6CFF8964">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情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 况</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78818EF0">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姓    名</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10D8DAE">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郑理想</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5BE655FE">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职    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EABAF6">
            <w:pP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社区党委书记、居委会主任</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7344DD3">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性别</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06A5EAC4">
            <w:pP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男</w:t>
            </w:r>
          </w:p>
        </w:tc>
      </w:tr>
      <w:tr w14:paraId="7F3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CAA59AC">
            <w:pPr>
              <w:widowControl/>
              <w:jc w:val="left"/>
              <w:rPr>
                <w:rFonts w:hint="eastAsia" w:ascii="仿宋_GB2312" w:hAnsi="仿宋_GB2312" w:eastAsia="仿宋_GB2312" w:cs="仿宋_GB2312"/>
                <w:b w:val="0"/>
                <w:bCs/>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1D6F03C8">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政治面貌</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21E10D0">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中共党员</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6982E53">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办公电话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745685">
            <w:pPr>
              <w:jc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5283110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C64C7EA">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手机</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1A2132B5">
            <w:pP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13950194199</w:t>
            </w:r>
          </w:p>
        </w:tc>
      </w:tr>
      <w:tr w14:paraId="0B40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5E18B164">
            <w:pPr>
              <w:widowControl/>
              <w:jc w:val="left"/>
              <w:rPr>
                <w:rFonts w:hint="eastAsia" w:ascii="仿宋_GB2312" w:hAnsi="仿宋_GB2312" w:eastAsia="仿宋_GB2312" w:cs="仿宋_GB2312"/>
                <w:b w:val="0"/>
                <w:bCs/>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7001F411">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通讯地址</w:t>
            </w:r>
          </w:p>
        </w:tc>
        <w:tc>
          <w:tcPr>
            <w:tcW w:w="4237" w:type="dxa"/>
            <w:gridSpan w:val="3"/>
            <w:tcBorders>
              <w:top w:val="single" w:color="auto" w:sz="4" w:space="0"/>
              <w:left w:val="single" w:color="auto" w:sz="4" w:space="0"/>
              <w:bottom w:val="single" w:color="auto" w:sz="4" w:space="0"/>
              <w:right w:val="single" w:color="auto" w:sz="4" w:space="0"/>
            </w:tcBorders>
            <w:noWrap w:val="0"/>
            <w:vAlign w:val="center"/>
          </w:tcPr>
          <w:p w14:paraId="32686FAD">
            <w:pP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厦门市湖里区双浦西里</w:t>
            </w:r>
            <w:r>
              <w:rPr>
                <w:rFonts w:hint="eastAsia" w:ascii="仿宋_GB2312" w:hAnsi="仿宋_GB2312" w:eastAsia="仿宋_GB2312" w:cs="仿宋_GB2312"/>
                <w:b w:val="0"/>
                <w:bCs/>
                <w:color w:val="auto"/>
                <w:sz w:val="24"/>
                <w:szCs w:val="24"/>
                <w:highlight w:val="none"/>
                <w:lang w:val="en-US" w:eastAsia="zh-CN"/>
              </w:rPr>
              <w:t>72-77号三楼吕岭社区居委会</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DD587B4">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邮编</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7DF443B3">
            <w:pP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361006</w:t>
            </w:r>
          </w:p>
        </w:tc>
      </w:tr>
      <w:tr w14:paraId="0DE6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17A7029B">
            <w:pPr>
              <w:widowControl/>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集体基本</w:t>
            </w:r>
          </w:p>
          <w:p w14:paraId="504D5A58">
            <w:pPr>
              <w:widowControl/>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情况</w:t>
            </w:r>
          </w:p>
        </w:tc>
        <w:tc>
          <w:tcPr>
            <w:tcW w:w="7938" w:type="dxa"/>
            <w:gridSpan w:val="6"/>
            <w:tcBorders>
              <w:top w:val="single" w:color="auto" w:sz="4" w:space="0"/>
              <w:left w:val="single" w:color="auto" w:sz="4" w:space="0"/>
              <w:bottom w:val="single" w:color="auto" w:sz="4" w:space="0"/>
              <w:right w:val="single" w:color="auto" w:sz="4" w:space="0"/>
            </w:tcBorders>
            <w:noWrap w:val="0"/>
            <w:vAlign w:val="center"/>
          </w:tcPr>
          <w:p w14:paraId="6AA89EAE">
            <w:pPr>
              <w:ind w:firstLine="480" w:firstLineChars="200"/>
              <w:rPr>
                <w:rFonts w:hint="eastAsia" w:ascii="仿宋" w:hAnsi="仿宋" w:eastAsia="仿宋" w:cs="仿宋"/>
                <w:sz w:val="24"/>
                <w:szCs w:val="24"/>
                <w:lang w:val="en-US" w:eastAsia="zh-CN"/>
              </w:rPr>
            </w:pPr>
            <w:r>
              <w:rPr>
                <w:rFonts w:hint="eastAsia" w:ascii="仿宋" w:hAnsi="仿宋" w:eastAsia="仿宋" w:cs="仿宋"/>
                <w:b w:val="0"/>
                <w:bCs/>
                <w:color w:val="auto"/>
                <w:sz w:val="24"/>
                <w:szCs w:val="24"/>
                <w:highlight w:val="none"/>
                <w:lang w:val="en-US" w:eastAsia="zh-CN"/>
              </w:rPr>
              <w:t>吕岭社区居委会成立于1998年5月，现有工作人员34人，其中党员19名，中级社会工作师7人，助理社会工作师15人。辖区面积约1.4平方公里，由20个住宅小区组成，现有人口约2万人，其中常住人口1.8万人，</w:t>
            </w:r>
            <w:r>
              <w:rPr>
                <w:rFonts w:hint="eastAsia" w:ascii="仿宋" w:hAnsi="仿宋" w:eastAsia="仿宋" w:cs="仿宋"/>
                <w:b w:val="0"/>
                <w:bCs w:val="0"/>
                <w:i w:val="0"/>
                <w:iCs w:val="0"/>
                <w:caps w:val="0"/>
                <w:color w:val="404040"/>
                <w:spacing w:val="0"/>
                <w:sz w:val="24"/>
                <w:szCs w:val="24"/>
                <w:shd w:val="clear" w:fill="FFFFFF"/>
              </w:rPr>
              <w:t>60岁及以上老年人3076人，占辖区人口的15%。</w:t>
            </w:r>
            <w:r>
              <w:rPr>
                <w:rFonts w:hint="eastAsia" w:ascii="仿宋" w:hAnsi="仿宋" w:eastAsia="仿宋" w:cs="仿宋"/>
                <w:b w:val="0"/>
                <w:bCs/>
                <w:color w:val="auto"/>
                <w:sz w:val="24"/>
                <w:szCs w:val="24"/>
                <w:highlight w:val="none"/>
                <w:lang w:val="en-US" w:eastAsia="zh-CN"/>
              </w:rPr>
              <w:t>社区坚持以人民为中心的发展思想，以近邻党建引领基层治理服务，实现党组织领导下的共建共治共享的“零”距离，在为老服务方面推出了一系列惠民举措，联合社会化专业力量，立足于“三全”服务理念，搭建智慧养老平台，推出集社工、医、养、康、护、娱六位一体的家门口一站式服务，着力满足绝大多数有需求的老年人在家或社区就能享受养老服务的愿望，打造没有围墙的养老院。</w:t>
            </w:r>
            <w:r>
              <w:rPr>
                <w:rFonts w:hint="eastAsia" w:ascii="仿宋" w:hAnsi="仿宋" w:eastAsia="仿宋" w:cs="仿宋"/>
                <w:b w:val="0"/>
                <w:bCs/>
                <w:color w:val="auto"/>
                <w:sz w:val="24"/>
                <w:szCs w:val="24"/>
                <w:highlight w:val="none"/>
                <w:lang w:val="en-US" w:eastAsia="zh-CN"/>
              </w:rPr>
              <w:t>成立音乐班、书画班、乐器队、舞蹈队、彩带龙等多支文体队伍，丰富老年群众的文化生活，常态化开展“膳食节”“幸福节”“乐邻益彩”“老年人书画展”等文化活动，为老年人搭建才艺展示平台。</w:t>
            </w:r>
            <w:r>
              <w:rPr>
                <w:rFonts w:hint="eastAsia" w:ascii="仿宋" w:hAnsi="仿宋" w:eastAsia="仿宋" w:cs="仿宋"/>
                <w:b w:val="0"/>
                <w:bCs/>
                <w:color w:val="auto"/>
                <w:sz w:val="24"/>
                <w:szCs w:val="24"/>
                <w:highlight w:val="none"/>
                <w:lang w:val="en-US" w:eastAsia="zh-CN"/>
              </w:rPr>
              <w:t>创新“以老助老”互助模式，</w:t>
            </w:r>
            <w:r>
              <w:rPr>
                <w:rFonts w:hint="eastAsia" w:ascii="仿宋" w:hAnsi="仿宋" w:eastAsia="仿宋" w:cs="仿宋"/>
                <w:b w:val="0"/>
                <w:bCs/>
                <w:color w:val="auto"/>
                <w:sz w:val="24"/>
                <w:szCs w:val="24"/>
                <w:highlight w:val="none"/>
                <w:lang w:val="en-US" w:eastAsia="zh-CN"/>
              </w:rPr>
              <w:t>培育了敬老餐厅、益邻互助等</w:t>
            </w:r>
            <w:r>
              <w:rPr>
                <w:rFonts w:hint="eastAsia" w:ascii="仿宋" w:hAnsi="仿宋" w:eastAsia="仿宋" w:cs="仿宋"/>
                <w:b w:val="0"/>
                <w:bCs/>
                <w:color w:val="auto"/>
                <w:sz w:val="24"/>
                <w:szCs w:val="24"/>
                <w:highlight w:val="none"/>
                <w:lang w:val="en-US" w:eastAsia="zh-CN"/>
              </w:rPr>
              <w:t>银龄志愿服务队伍，为群众提供健康义诊、助餐服务、环保宣传、文明引导等，实现老年人“老有所为，老有所乐”，营造全社区“尊老敬老”的良好氛围。</w:t>
            </w:r>
          </w:p>
        </w:tc>
      </w:tr>
      <w:tr w14:paraId="16C8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0635FF43">
            <w:pPr>
              <w:widowControl/>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集体</w:t>
            </w:r>
          </w:p>
          <w:p w14:paraId="4BFD4195">
            <w:pPr>
              <w:widowControl/>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获得表彰奖励荣誉情况</w:t>
            </w:r>
          </w:p>
        </w:tc>
        <w:tc>
          <w:tcPr>
            <w:tcW w:w="7938" w:type="dxa"/>
            <w:gridSpan w:val="6"/>
            <w:tcBorders>
              <w:top w:val="single" w:color="auto" w:sz="4" w:space="0"/>
              <w:left w:val="single" w:color="auto" w:sz="4" w:space="0"/>
              <w:bottom w:val="single" w:color="auto" w:sz="4" w:space="0"/>
              <w:right w:val="single" w:color="auto" w:sz="4" w:space="0"/>
            </w:tcBorders>
            <w:noWrap w:val="0"/>
            <w:vAlign w:val="center"/>
          </w:tcPr>
          <w:p w14:paraId="531C55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社区先后获得全国社会工作标准化建设示范单位、全国和谐邻里建设示范社区、全国科普示范社区、全国创建文明社区示范点、全国“平安家庭”创建活动先进示范社区、全国暖心家园示范点、省级文明社区、省级离退休干部“示范党支部”</w:t>
            </w:r>
            <w:r>
              <w:rPr>
                <w:rFonts w:hint="eastAsia" w:ascii="仿宋" w:hAnsi="仿宋" w:eastAsia="仿宋" w:cs="仿宋"/>
                <w:sz w:val="24"/>
                <w:szCs w:val="24"/>
                <w:lang w:eastAsia="zh-CN"/>
              </w:rPr>
              <w:t>、省级银发人才工作室</w:t>
            </w:r>
            <w:r>
              <w:rPr>
                <w:rFonts w:hint="eastAsia" w:ascii="仿宋" w:hAnsi="仿宋" w:eastAsia="仿宋" w:cs="仿宋"/>
                <w:sz w:val="24"/>
                <w:szCs w:val="24"/>
              </w:rPr>
              <w:t>等70多项荣誉。</w:t>
            </w:r>
          </w:p>
          <w:p w14:paraId="2E379A3C">
            <w:pPr>
              <w:pStyle w:val="2"/>
              <w:rPr>
                <w:rFonts w:hint="eastAsia"/>
              </w:rPr>
            </w:pPr>
          </w:p>
        </w:tc>
      </w:tr>
      <w:tr w14:paraId="6166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4A6D0592">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主要事迹</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3910AC02">
            <w:pPr>
              <w:pStyle w:val="6"/>
              <w:keepNext w:val="0"/>
              <w:keepLines w:val="0"/>
              <w:pageBreakBefore w:val="0"/>
              <w:widowControl w:val="0"/>
              <w:kinsoku/>
              <w:wordWrap/>
              <w:overflowPunct/>
              <w:topLinePunct w:val="0"/>
              <w:autoSpaceDE/>
              <w:autoSpaceDN/>
              <w:bidi w:val="0"/>
              <w:adjustRightInd/>
              <w:snapToGrid/>
              <w:spacing w:afterLines="0"/>
              <w:ind w:firstLine="480" w:firstLineChars="200"/>
              <w:textAlignment w:val="auto"/>
              <w:rPr>
                <w:rFonts w:hint="eastAsia" w:ascii="仿宋" w:hAnsi="仿宋" w:eastAsia="仿宋" w:cs="仿宋"/>
                <w:b w:val="0"/>
                <w:bCs w:val="0"/>
                <w:i w:val="0"/>
                <w:iCs w:val="0"/>
                <w:caps w:val="0"/>
                <w:color w:val="404040"/>
                <w:spacing w:val="0"/>
                <w:sz w:val="24"/>
                <w:szCs w:val="24"/>
                <w:shd w:val="clear" w:fill="FFFFFF"/>
                <w:lang w:eastAsia="zh-CN"/>
              </w:rPr>
            </w:pPr>
            <w:r>
              <w:rPr>
                <w:rFonts w:hint="eastAsia" w:ascii="仿宋" w:hAnsi="仿宋" w:eastAsia="仿宋" w:cs="仿宋"/>
                <w:b w:val="0"/>
                <w:bCs w:val="0"/>
                <w:i w:val="0"/>
                <w:iCs w:val="0"/>
                <w:caps w:val="0"/>
                <w:color w:val="404040"/>
                <w:spacing w:val="0"/>
                <w:sz w:val="24"/>
                <w:szCs w:val="24"/>
                <w:shd w:val="clear" w:fill="FFFFFF"/>
              </w:rPr>
              <w:t>吕岭社区以</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让社区老人有尊严地实现</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lang w:val="en-US" w:eastAsia="zh-CN"/>
              </w:rPr>
              <w:t>原居安养·无围墙的养老院</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为目标，创新养老服务模式，构建了</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家社一体化</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综合养老服务体系。通过打造15分钟便民服务圈，整合医疗、养老、康复</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lang w:val="en-US" w:eastAsia="zh-CN"/>
              </w:rPr>
              <w:t>娱乐、教育</w:t>
            </w:r>
            <w:r>
              <w:rPr>
                <w:rFonts w:hint="eastAsia" w:ascii="仿宋" w:hAnsi="仿宋" w:eastAsia="仿宋" w:cs="仿宋"/>
                <w:b w:val="0"/>
                <w:bCs w:val="0"/>
                <w:i w:val="0"/>
                <w:iCs w:val="0"/>
                <w:caps w:val="0"/>
                <w:color w:val="404040"/>
                <w:spacing w:val="0"/>
                <w:sz w:val="24"/>
                <w:szCs w:val="24"/>
                <w:shd w:val="clear" w:fill="FFFFFF"/>
              </w:rPr>
              <w:t>等资源，实现了</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食医养康护社</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六位一体服务全覆盖。创新建立</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低龄老人服务高龄老人</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互助机制，为特殊困难老人提供</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一对一</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精准服务。在硬件改造方面，</w:t>
            </w:r>
            <w:r>
              <w:rPr>
                <w:rFonts w:hint="eastAsia" w:ascii="仿宋" w:hAnsi="仿宋" w:eastAsia="仿宋" w:cs="仿宋"/>
                <w:b w:val="0"/>
                <w:bCs w:val="0"/>
                <w:i w:val="0"/>
                <w:iCs w:val="0"/>
                <w:caps w:val="0"/>
                <w:color w:val="404040"/>
                <w:spacing w:val="0"/>
                <w:sz w:val="24"/>
                <w:szCs w:val="24"/>
                <w:shd w:val="clear" w:fill="FFFFFF"/>
                <w:lang w:val="en-US" w:eastAsia="zh-CN"/>
              </w:rPr>
              <w:t>引进</w:t>
            </w:r>
            <w:r>
              <w:rPr>
                <w:rFonts w:hint="eastAsia" w:ascii="仿宋" w:hAnsi="仿宋" w:eastAsia="仿宋" w:cs="仿宋"/>
                <w:b w:val="0"/>
                <w:bCs w:val="0"/>
                <w:i w:val="0"/>
                <w:iCs w:val="0"/>
                <w:caps w:val="0"/>
                <w:color w:val="404040"/>
                <w:spacing w:val="0"/>
                <w:sz w:val="24"/>
                <w:szCs w:val="24"/>
                <w:shd w:val="clear" w:fill="FFFFFF"/>
              </w:rPr>
              <w:t>智慧养老平台</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推进适老化设施建设，设置敬老餐厅</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lang w:val="en-US" w:eastAsia="zh-CN"/>
              </w:rPr>
              <w:t>养老服务照料中心</w:t>
            </w:r>
            <w:r>
              <w:rPr>
                <w:rFonts w:hint="eastAsia" w:ascii="仿宋" w:hAnsi="仿宋" w:eastAsia="仿宋" w:cs="仿宋"/>
                <w:b w:val="0"/>
                <w:bCs w:val="0"/>
                <w:i w:val="0"/>
                <w:iCs w:val="0"/>
                <w:caps w:val="0"/>
                <w:color w:val="404040"/>
                <w:spacing w:val="0"/>
                <w:sz w:val="24"/>
                <w:szCs w:val="24"/>
                <w:shd w:val="clear" w:fill="FFFFFF"/>
              </w:rPr>
              <w:t>等特色服务场所。通过</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政社企</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协同模式，既保障基本养老服务，又引入市场化机制增强可持续性</w:t>
            </w:r>
            <w:r>
              <w:rPr>
                <w:rFonts w:hint="eastAsia" w:ascii="仿宋" w:hAnsi="仿宋" w:eastAsia="仿宋" w:cs="仿宋"/>
                <w:b w:val="0"/>
                <w:bCs w:val="0"/>
                <w:i w:val="0"/>
                <w:iCs w:val="0"/>
                <w:caps w:val="0"/>
                <w:color w:val="404040"/>
                <w:spacing w:val="0"/>
                <w:sz w:val="24"/>
                <w:szCs w:val="24"/>
                <w:shd w:val="clear" w:fill="FFFFFF"/>
                <w:lang w:eastAsia="zh-CN"/>
              </w:rPr>
              <w:t>。</w:t>
            </w:r>
          </w:p>
          <w:p w14:paraId="054677E0">
            <w:pPr>
              <w:pStyle w:val="6"/>
              <w:keepNext w:val="0"/>
              <w:keepLines w:val="0"/>
              <w:pageBreakBefore w:val="0"/>
              <w:widowControl w:val="0"/>
              <w:numPr>
                <w:ilvl w:val="0"/>
                <w:numId w:val="1"/>
              </w:numPr>
              <w:kinsoku/>
              <w:wordWrap/>
              <w:overflowPunct/>
              <w:topLinePunct w:val="0"/>
              <w:autoSpaceDE/>
              <w:autoSpaceDN/>
              <w:bidi w:val="0"/>
              <w:adjustRightInd/>
              <w:snapToGrid/>
              <w:spacing w:afterLines="0"/>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构建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家社一体</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养老服务体系</w:t>
            </w:r>
          </w:p>
          <w:p w14:paraId="2F25C928">
            <w:pPr>
              <w:pStyle w:val="6"/>
              <w:keepNext w:val="0"/>
              <w:keepLines w:val="0"/>
              <w:pageBreakBefore w:val="0"/>
              <w:widowControl w:val="0"/>
              <w:numPr>
                <w:ilvl w:val="0"/>
                <w:numId w:val="0"/>
              </w:numPr>
              <w:kinsoku/>
              <w:wordWrap/>
              <w:overflowPunct/>
              <w:topLinePunct w:val="0"/>
              <w:autoSpaceDE/>
              <w:autoSpaceDN/>
              <w:bidi w:val="0"/>
              <w:adjustRightInd/>
              <w:snapToGrid/>
              <w:spacing w:afterLines="0"/>
              <w:ind w:firstLine="562"/>
              <w:textAlignment w:val="auto"/>
              <w:rPr>
                <w:rFonts w:hint="eastAsia" w:ascii="仿宋" w:hAnsi="仿宋" w:eastAsia="仿宋" w:cs="仿宋"/>
                <w:sz w:val="24"/>
                <w:szCs w:val="24"/>
                <w:lang w:eastAsia="zh-CN"/>
              </w:rPr>
            </w:pPr>
            <w:r>
              <w:rPr>
                <w:rFonts w:hint="eastAsia" w:ascii="仿宋" w:hAnsi="仿宋" w:eastAsia="仿宋" w:cs="仿宋"/>
                <w:sz w:val="24"/>
                <w:szCs w:val="24"/>
              </w:rPr>
              <w:t>聚焦老年人居家养老需求，组建 “医养康护社志” 六位一体服务团队，为老年人提供 “全人、全周期、全覆盖” 的关怀服务。通过购买专业社工和助老员服务，对低收入、高龄、独居等特殊群体实施 “一对一” 重点监护，定期开展健康监测、生活帮扶等服务。以社区照料中心为服务枢纽，提供日间照料、短期托养等专业服务，通过建立家庭养老床位，配备专业护理设备，为失能、半失能老人提供上门护理、助浴、助洁等居家服务</w:t>
            </w:r>
            <w:r>
              <w:rPr>
                <w:rFonts w:hint="eastAsia" w:ascii="仿宋" w:hAnsi="仿宋" w:eastAsia="仿宋" w:cs="仿宋"/>
                <w:sz w:val="24"/>
                <w:szCs w:val="24"/>
                <w:lang w:eastAsia="zh-CN"/>
              </w:rPr>
              <w:t>，</w:t>
            </w:r>
            <w:r>
              <w:rPr>
                <w:rFonts w:hint="eastAsia" w:ascii="仿宋" w:hAnsi="仿宋" w:eastAsia="仿宋" w:cs="仿宋"/>
                <w:sz w:val="24"/>
                <w:szCs w:val="24"/>
              </w:rPr>
              <w:t>让老年人在熟悉环境中享受专业照护，真正实现了老年人在 “家门口” 安享晚年的美好愿景</w:t>
            </w:r>
            <w:r>
              <w:rPr>
                <w:rFonts w:hint="eastAsia" w:ascii="仿宋" w:hAnsi="仿宋" w:eastAsia="仿宋" w:cs="仿宋"/>
                <w:sz w:val="24"/>
                <w:szCs w:val="24"/>
                <w:lang w:eastAsia="zh-CN"/>
              </w:rPr>
              <w:t>。</w:t>
            </w:r>
          </w:p>
          <w:p w14:paraId="600A801E">
            <w:pPr>
              <w:pStyle w:val="6"/>
              <w:keepNext w:val="0"/>
              <w:keepLines w:val="0"/>
              <w:pageBreakBefore w:val="0"/>
              <w:widowControl w:val="0"/>
              <w:numPr>
                <w:ilvl w:val="0"/>
                <w:numId w:val="1"/>
              </w:numPr>
              <w:kinsoku/>
              <w:wordWrap/>
              <w:overflowPunct/>
              <w:topLinePunct w:val="0"/>
              <w:autoSpaceDE/>
              <w:autoSpaceDN/>
              <w:bidi w:val="0"/>
              <w:adjustRightInd/>
              <w:snapToGrid/>
              <w:spacing w:afterLines="0"/>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创新助餐服务模式</w:t>
            </w:r>
          </w:p>
          <w:p w14:paraId="59226F26">
            <w:pPr>
              <w:pStyle w:val="6"/>
              <w:keepNext w:val="0"/>
              <w:keepLines w:val="0"/>
              <w:pageBreakBefore w:val="0"/>
              <w:widowControl w:val="0"/>
              <w:numPr>
                <w:ilvl w:val="0"/>
                <w:numId w:val="0"/>
              </w:numPr>
              <w:kinsoku/>
              <w:wordWrap/>
              <w:overflowPunct/>
              <w:topLinePunct w:val="0"/>
              <w:autoSpaceDE/>
              <w:autoSpaceDN/>
              <w:bidi w:val="0"/>
              <w:adjustRightInd/>
              <w:snapToGrid/>
              <w:spacing w:afterLines="0"/>
              <w:ind w:firstLine="56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针对老年人 “吃饭难” 问题，以党建引领为核心，创新构建 “政府引导 + 公益支持 + 市场运作” 的社区助餐服务体系。于 2015 年创办厦门市首家敬老餐厅，形成阶梯式助餐服务：为特殊困难群体提供</w:t>
            </w:r>
            <w:r>
              <w:rPr>
                <w:rFonts w:hint="eastAsia" w:ascii="仿宋" w:hAnsi="仿宋" w:eastAsia="仿宋" w:cs="仿宋"/>
                <w:b w:val="0"/>
                <w:bCs w:val="0"/>
                <w:sz w:val="24"/>
                <w:szCs w:val="24"/>
                <w:lang w:eastAsia="zh-CN"/>
              </w:rPr>
              <w:t>每周</w:t>
            </w:r>
            <w:r>
              <w:rPr>
                <w:rFonts w:hint="eastAsia" w:ascii="仿宋" w:hAnsi="仿宋" w:eastAsia="仿宋" w:cs="仿宋"/>
                <w:b w:val="0"/>
                <w:bCs w:val="0"/>
                <w:sz w:val="24"/>
                <w:szCs w:val="24"/>
                <w:lang w:val="en-US" w:eastAsia="zh-CN"/>
              </w:rPr>
              <w:t>2次</w:t>
            </w:r>
            <w:r>
              <w:rPr>
                <w:rFonts w:hint="eastAsia" w:ascii="仿宋" w:hAnsi="仿宋" w:eastAsia="仿宋" w:cs="仿宋"/>
                <w:b w:val="0"/>
                <w:bCs w:val="0"/>
                <w:sz w:val="24"/>
                <w:szCs w:val="24"/>
              </w:rPr>
              <w:t>免费餐，60 岁以上老人享受 12 元优惠套餐，同时面向普通居民开放 15 元惠邻套餐，创新采用 “公益 + 市场” 双轮驱动模式，通过承接企事业单位团餐订单实现收支平衡，市场化收益反哺老年助餐服务。</w:t>
            </w:r>
          </w:p>
          <w:p w14:paraId="12244F28">
            <w:pPr>
              <w:pStyle w:val="6"/>
              <w:keepNext w:val="0"/>
              <w:keepLines w:val="0"/>
              <w:pageBreakBefore w:val="0"/>
              <w:widowControl w:val="0"/>
              <w:numPr>
                <w:ilvl w:val="0"/>
                <w:numId w:val="0"/>
              </w:numPr>
              <w:kinsoku/>
              <w:wordWrap/>
              <w:overflowPunct/>
              <w:topLinePunct w:val="0"/>
              <w:autoSpaceDE/>
              <w:autoSpaceDN/>
              <w:bidi w:val="0"/>
              <w:adjustRightInd/>
              <w:snapToGrid/>
              <w:spacing w:afterLines="0"/>
              <w:ind w:firstLine="562"/>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lang w:val="en-US" w:eastAsia="zh-CN"/>
              </w:rPr>
              <w:t>党建引领银龄志愿</w:t>
            </w:r>
          </w:p>
          <w:p w14:paraId="6D460AC9">
            <w:pPr>
              <w:pStyle w:val="6"/>
              <w:keepNext w:val="0"/>
              <w:keepLines w:val="0"/>
              <w:pageBreakBefore w:val="0"/>
              <w:widowControl w:val="0"/>
              <w:kinsoku/>
              <w:wordWrap/>
              <w:overflowPunct/>
              <w:topLinePunct w:val="0"/>
              <w:autoSpaceDE/>
              <w:autoSpaceDN/>
              <w:bidi w:val="0"/>
              <w:adjustRightInd/>
              <w:snapToGrid/>
              <w:spacing w:afterLines="0"/>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在党建引领下，设立 “101 民情工作室”，组织离退休老</w:t>
            </w:r>
            <w:r>
              <w:rPr>
                <w:rFonts w:hint="eastAsia" w:ascii="仿宋" w:hAnsi="仿宋" w:eastAsia="仿宋" w:cs="仿宋"/>
                <w:b w:val="0"/>
                <w:bCs w:val="0"/>
                <w:color w:val="auto"/>
                <w:sz w:val="24"/>
                <w:szCs w:val="24"/>
                <w:highlight w:val="none"/>
                <w:lang w:eastAsia="zh-CN"/>
              </w:rPr>
              <w:t>党员</w:t>
            </w:r>
            <w:r>
              <w:rPr>
                <w:rFonts w:hint="eastAsia" w:ascii="仿宋" w:hAnsi="仿宋" w:eastAsia="仿宋" w:cs="仿宋"/>
                <w:b w:val="0"/>
                <w:bCs w:val="0"/>
                <w:color w:val="auto"/>
                <w:sz w:val="24"/>
                <w:szCs w:val="24"/>
                <w:highlight w:val="none"/>
              </w:rPr>
              <w:t>积极参与社区治理，为社区建设贡献智慧和力量。在社会工作者的支持下，培育了4支老年志愿服务队，其中 “益邻志愿服务队”“敬老餐厅志愿者队”以及“101民情工作室”凭借出色的表现，均荣获慈善公益大赛奖项，充分展现了老年志愿者队伍的风采和活力。</w:t>
            </w:r>
          </w:p>
          <w:p w14:paraId="34B57E42">
            <w:pPr>
              <w:pStyle w:val="6"/>
              <w:keepNext w:val="0"/>
              <w:keepLines w:val="0"/>
              <w:pageBreakBefore w:val="0"/>
              <w:widowControl w:val="0"/>
              <w:kinsoku/>
              <w:wordWrap/>
              <w:overflowPunct/>
              <w:topLinePunct w:val="0"/>
              <w:autoSpaceDE/>
              <w:autoSpaceDN/>
              <w:bidi w:val="0"/>
              <w:adjustRightInd/>
              <w:snapToGrid/>
              <w:spacing w:afterLines="0"/>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lang w:val="en-US" w:eastAsia="zh-CN"/>
              </w:rPr>
              <w:t>(四）塑造敬老文化品牌</w:t>
            </w:r>
          </w:p>
          <w:p w14:paraId="5F30B1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 w:hAnsi="仿宋" w:eastAsia="仿宋" w:cs="仿宋"/>
                <w:color w:val="auto"/>
                <w:sz w:val="24"/>
                <w:szCs w:val="24"/>
                <w:highlight w:val="none"/>
              </w:rPr>
              <w:t>通过打造“老年人幸福节”“老年人膳食节”等特色活动品牌，定期组织“乐邻益彩”进小区活动，丰富老年人精神文化生活。常态化开展健康讲座、普法宣传等权益保障活动，举办乒乓球赛、书法展等文体活动促进代际融合。同时利用宣传栏、微信群等渠道弘扬孝亲文化，营造“尊老敬老助老”的社区氛围，让老年人在参与中感受社会关爱，增强归属感和幸福感。</w:t>
            </w:r>
          </w:p>
        </w:tc>
      </w:tr>
      <w:tr w14:paraId="5A89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38EEDCF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所在</w:t>
            </w:r>
            <w:r>
              <w:rPr>
                <w:rFonts w:hint="eastAsia" w:ascii="仿宋_GB2312" w:hAnsi="仿宋_GB2312" w:eastAsia="仿宋_GB2312" w:cs="仿宋_GB2312"/>
                <w:color w:val="auto"/>
                <w:sz w:val="24"/>
                <w:szCs w:val="24"/>
                <w:highlight w:val="none"/>
              </w:rPr>
              <w:t>单位</w:t>
            </w:r>
          </w:p>
          <w:p w14:paraId="491BA2E0">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意见</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61F98B8B">
            <w:pPr>
              <w:wordWrap w:val="0"/>
              <w:ind w:right="143" w:rightChars="68"/>
              <w:jc w:val="right"/>
              <w:rPr>
                <w:rFonts w:hint="eastAsia" w:ascii="仿宋_GB2312" w:hAnsi="仿宋_GB2312" w:eastAsia="仿宋_GB2312" w:cs="仿宋_GB2312"/>
                <w:color w:val="auto"/>
                <w:sz w:val="24"/>
                <w:szCs w:val="24"/>
                <w:highlight w:val="none"/>
              </w:rPr>
            </w:pPr>
          </w:p>
          <w:p w14:paraId="21029520">
            <w:pPr>
              <w:pStyle w:val="6"/>
              <w:wordWrap/>
              <w:rPr>
                <w:rFonts w:hint="eastAsia"/>
              </w:rPr>
            </w:pPr>
            <w:bookmarkStart w:id="0" w:name="_GoBack"/>
            <w:bookmarkEnd w:id="0"/>
          </w:p>
          <w:p w14:paraId="2A5D3350">
            <w:pPr>
              <w:wordWrap w:val="0"/>
              <w:ind w:right="143" w:rightChars="68"/>
              <w:jc w:val="right"/>
              <w:rPr>
                <w:rFonts w:hint="eastAsia" w:ascii="仿宋_GB2312" w:hAnsi="仿宋_GB2312" w:eastAsia="仿宋_GB2312" w:cs="仿宋_GB2312"/>
                <w:color w:val="auto"/>
                <w:sz w:val="24"/>
                <w:szCs w:val="24"/>
                <w:highlight w:val="none"/>
              </w:rPr>
            </w:pPr>
          </w:p>
          <w:p w14:paraId="69CBA619">
            <w:pPr>
              <w:wordWrap w:val="0"/>
              <w:ind w:right="143" w:rightChars="68"/>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p>
          <w:p w14:paraId="5E115B9E">
            <w:pPr>
              <w:wordWrap w:val="0"/>
              <w:ind w:right="143" w:rightChars="68"/>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tc>
      </w:tr>
      <w:tr w14:paraId="74B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66804E77">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地市级</w:t>
            </w:r>
            <w:r>
              <w:rPr>
                <w:rFonts w:hint="eastAsia" w:ascii="仿宋_GB2312" w:hAnsi="仿宋_GB2312" w:eastAsia="仿宋_GB2312" w:cs="仿宋_GB2312"/>
                <w:color w:val="auto"/>
                <w:sz w:val="24"/>
                <w:szCs w:val="24"/>
                <w:highlight w:val="none"/>
                <w:lang w:eastAsia="zh-CN"/>
              </w:rPr>
              <w:t>民政（老龄）部门</w:t>
            </w:r>
            <w:r>
              <w:rPr>
                <w:rFonts w:hint="eastAsia" w:ascii="仿宋_GB2312" w:hAnsi="仿宋_GB2312" w:eastAsia="仿宋_GB2312" w:cs="仿宋_GB2312"/>
                <w:color w:val="auto"/>
                <w:sz w:val="24"/>
                <w:szCs w:val="24"/>
                <w:highlight w:val="none"/>
              </w:rPr>
              <w:t>意见</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294A51C8">
            <w:pPr>
              <w:wordWrap w:val="0"/>
              <w:ind w:right="143" w:rightChars="68"/>
              <w:jc w:val="right"/>
              <w:rPr>
                <w:rFonts w:hint="eastAsia" w:ascii="仿宋_GB2312" w:hAnsi="仿宋_GB2312" w:eastAsia="仿宋_GB2312" w:cs="仿宋_GB2312"/>
                <w:color w:val="auto"/>
                <w:sz w:val="24"/>
                <w:szCs w:val="24"/>
                <w:highlight w:val="none"/>
              </w:rPr>
            </w:pPr>
          </w:p>
          <w:p w14:paraId="21E0C1F6">
            <w:pPr>
              <w:rPr>
                <w:rFonts w:hint="eastAsia"/>
              </w:rPr>
            </w:pPr>
          </w:p>
          <w:p w14:paraId="2F0BE315">
            <w:pPr>
              <w:wordWrap w:val="0"/>
              <w:ind w:right="143" w:rightChars="68"/>
              <w:jc w:val="right"/>
              <w:rPr>
                <w:rFonts w:hint="eastAsia" w:ascii="仿宋_GB2312" w:hAnsi="仿宋_GB2312" w:eastAsia="仿宋_GB2312" w:cs="仿宋_GB2312"/>
                <w:color w:val="auto"/>
                <w:sz w:val="24"/>
                <w:szCs w:val="24"/>
                <w:highlight w:val="none"/>
              </w:rPr>
            </w:pPr>
          </w:p>
          <w:p w14:paraId="789A18CD">
            <w:pPr>
              <w:wordWrap w:val="0"/>
              <w:ind w:right="143" w:rightChars="68"/>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p>
          <w:p w14:paraId="7997A17E">
            <w:pPr>
              <w:wordWrap w:val="0"/>
              <w:ind w:right="143" w:rightChars="68"/>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年    月    日</w:t>
            </w:r>
          </w:p>
        </w:tc>
      </w:tr>
      <w:tr w14:paraId="7491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3AA1A9B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省级</w:t>
            </w:r>
            <w:r>
              <w:rPr>
                <w:rFonts w:hint="eastAsia" w:ascii="仿宋_GB2312" w:hAnsi="仿宋_GB2312" w:eastAsia="仿宋_GB2312" w:cs="仿宋_GB2312"/>
                <w:color w:val="auto"/>
                <w:sz w:val="24"/>
                <w:szCs w:val="24"/>
                <w:highlight w:val="none"/>
                <w:lang w:eastAsia="zh-CN"/>
              </w:rPr>
              <w:t>老龄办</w:t>
            </w:r>
            <w:r>
              <w:rPr>
                <w:rFonts w:hint="eastAsia" w:ascii="仿宋_GB2312" w:hAnsi="仿宋_GB2312" w:eastAsia="仿宋_GB2312" w:cs="仿宋_GB2312"/>
                <w:color w:val="auto"/>
                <w:sz w:val="24"/>
                <w:szCs w:val="24"/>
                <w:highlight w:val="none"/>
              </w:rPr>
              <w:t>意见</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7CC2BA9B">
            <w:pPr>
              <w:wordWrap w:val="0"/>
              <w:ind w:right="143" w:rightChars="68"/>
              <w:jc w:val="right"/>
              <w:rPr>
                <w:rFonts w:hint="eastAsia" w:ascii="仿宋_GB2312" w:hAnsi="仿宋_GB2312" w:eastAsia="仿宋_GB2312" w:cs="仿宋_GB2312"/>
                <w:color w:val="auto"/>
                <w:sz w:val="24"/>
                <w:szCs w:val="24"/>
                <w:highlight w:val="none"/>
              </w:rPr>
            </w:pPr>
          </w:p>
          <w:p w14:paraId="61BC38D9">
            <w:pPr>
              <w:pStyle w:val="6"/>
              <w:wordWrap/>
              <w:rPr>
                <w:rFonts w:hint="eastAsia" w:ascii="仿宋_GB2312" w:hAnsi="仿宋_GB2312" w:eastAsia="仿宋_GB2312" w:cs="仿宋_GB2312"/>
                <w:color w:val="auto"/>
                <w:sz w:val="24"/>
                <w:szCs w:val="24"/>
                <w:highlight w:val="none"/>
              </w:rPr>
            </w:pPr>
          </w:p>
          <w:p w14:paraId="02D190A3">
            <w:pPr>
              <w:rPr>
                <w:rFonts w:hint="eastAsia"/>
              </w:rPr>
            </w:pPr>
          </w:p>
          <w:p w14:paraId="17285276">
            <w:pPr>
              <w:wordWrap w:val="0"/>
              <w:ind w:right="143" w:rightChars="68"/>
              <w:jc w:val="right"/>
              <w:rPr>
                <w:rFonts w:hint="eastAsia" w:ascii="仿宋_GB2312" w:hAnsi="仿宋_GB2312" w:eastAsia="仿宋_GB2312" w:cs="仿宋_GB2312"/>
                <w:color w:val="auto"/>
                <w:sz w:val="24"/>
                <w:szCs w:val="24"/>
                <w:highlight w:val="none"/>
              </w:rPr>
            </w:pPr>
          </w:p>
          <w:p w14:paraId="4E0D0A65">
            <w:pPr>
              <w:wordWrap w:val="0"/>
              <w:ind w:right="143" w:rightChars="68"/>
              <w:jc w:val="right"/>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p>
          <w:p w14:paraId="5012CC2A">
            <w:pPr>
              <w:wordWrap w:val="0"/>
              <w:ind w:right="143" w:rightChars="68"/>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年    月    日</w:t>
            </w:r>
          </w:p>
        </w:tc>
      </w:tr>
      <w:tr w14:paraId="4D1F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2E9A9348">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全国老龄办审批</w:t>
            </w:r>
          </w:p>
          <w:p w14:paraId="62B6AB7F">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意见</w:t>
            </w:r>
          </w:p>
        </w:tc>
        <w:tc>
          <w:tcPr>
            <w:tcW w:w="7938" w:type="dxa"/>
            <w:gridSpan w:val="6"/>
            <w:tcBorders>
              <w:top w:val="single" w:color="auto" w:sz="4" w:space="0"/>
              <w:left w:val="single" w:color="auto" w:sz="4" w:space="0"/>
              <w:bottom w:val="single" w:color="auto" w:sz="4" w:space="0"/>
              <w:right w:val="single" w:color="auto" w:sz="4" w:space="0"/>
            </w:tcBorders>
            <w:noWrap w:val="0"/>
            <w:vAlign w:val="top"/>
          </w:tcPr>
          <w:p w14:paraId="05723A6E">
            <w:pPr>
              <w:wordWrap w:val="0"/>
              <w:ind w:right="143" w:rightChars="68"/>
              <w:jc w:val="right"/>
              <w:rPr>
                <w:rFonts w:hint="eastAsia" w:ascii="仿宋_GB2312" w:hAnsi="仿宋_GB2312" w:eastAsia="仿宋_GB2312" w:cs="仿宋_GB2312"/>
                <w:color w:val="auto"/>
                <w:sz w:val="24"/>
                <w:szCs w:val="24"/>
                <w:highlight w:val="none"/>
              </w:rPr>
            </w:pPr>
          </w:p>
          <w:p w14:paraId="77EB9F82">
            <w:pPr>
              <w:pStyle w:val="6"/>
              <w:wordWrap/>
              <w:rPr>
                <w:rFonts w:hint="eastAsia" w:ascii="仿宋_GB2312" w:hAnsi="仿宋_GB2312" w:eastAsia="仿宋_GB2312" w:cs="仿宋_GB2312"/>
                <w:color w:val="auto"/>
                <w:sz w:val="24"/>
                <w:szCs w:val="24"/>
                <w:highlight w:val="none"/>
              </w:rPr>
            </w:pPr>
          </w:p>
          <w:p w14:paraId="44BA69C0">
            <w:pPr>
              <w:rPr>
                <w:rFonts w:hint="eastAsia"/>
              </w:rPr>
            </w:pPr>
          </w:p>
          <w:p w14:paraId="445BCF9E">
            <w:pPr>
              <w:pStyle w:val="6"/>
              <w:wordWrap/>
              <w:rPr>
                <w:rFonts w:hint="eastAsia" w:ascii="仿宋_GB2312" w:hAnsi="仿宋_GB2312" w:eastAsia="仿宋_GB2312" w:cs="仿宋_GB2312"/>
                <w:color w:val="auto"/>
                <w:sz w:val="24"/>
                <w:szCs w:val="24"/>
                <w:highlight w:val="none"/>
              </w:rPr>
            </w:pPr>
          </w:p>
          <w:p w14:paraId="3AA5604A">
            <w:pPr>
              <w:wordWrap w:val="0"/>
              <w:ind w:right="143" w:rightChars="68"/>
              <w:jc w:val="right"/>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p>
          <w:p w14:paraId="1EC54CD5">
            <w:pPr>
              <w:wordWrap w:val="0"/>
              <w:ind w:right="143" w:rightChars="68"/>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年    月    日</w:t>
            </w:r>
          </w:p>
        </w:tc>
      </w:tr>
    </w:tbl>
    <w:p w14:paraId="053EC067">
      <w:pPr>
        <w:rPr>
          <w:rFonts w:hint="eastAsia" w:ascii="仿宋_GB2312" w:hAnsi="仿宋_GB2312" w:eastAsia="仿宋_GB2312" w:cs="仿宋_GB2312"/>
          <w:color w:val="auto"/>
          <w:sz w:val="32"/>
          <w:szCs w:val="32"/>
          <w:lang w:val="en-US" w:eastAsia="zh-CN"/>
        </w:rPr>
      </w:pPr>
    </w:p>
    <w:sectPr>
      <w:footerReference r:id="rId4" w:type="default"/>
      <w:pgSz w:w="11906" w:h="16838"/>
      <w:pgMar w:top="1701" w:right="1701" w:bottom="1701" w:left="1701" w:header="283" w:footer="1134"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92A9">
    <w:pPr>
      <w:pStyle w:val="7"/>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ED87FC">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DdYOcBAADH&#10;AwAADgAAAAAAAAABACAAAAAfAQAAZHJzL2Uyb0RvYy54bWxQSwUGAAAAAAYABgBZAQAAeAUAAAAA&#10;">
              <v:fill on="f" focussize="0,0"/>
              <v:stroke on="f" weight="0.5pt"/>
              <v:imagedata o:title=""/>
              <o:lock v:ext="edit" aspectratio="f"/>
              <v:textbox inset="0mm,0mm,0mm,0mm" style="mso-fit-shape-to-text:t;">
                <w:txbxContent>
                  <w:p w14:paraId="11ED87FC">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7CD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586A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586A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B2757"/>
    <w:multiLevelType w:val="singleLevel"/>
    <w:tmpl w:val="B30B27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7293"/>
    <w:rsid w:val="0306085D"/>
    <w:rsid w:val="067F7293"/>
    <w:rsid w:val="198B4F40"/>
    <w:rsid w:val="1C7B7AC9"/>
    <w:rsid w:val="1EFF0719"/>
    <w:rsid w:val="1FBFF6F4"/>
    <w:rsid w:val="1FD5AC86"/>
    <w:rsid w:val="21C75B46"/>
    <w:rsid w:val="2BFF69F2"/>
    <w:rsid w:val="2EFBC02F"/>
    <w:rsid w:val="33FF4D05"/>
    <w:rsid w:val="357FCEA0"/>
    <w:rsid w:val="368F0AD1"/>
    <w:rsid w:val="36DBFAAB"/>
    <w:rsid w:val="3733B98A"/>
    <w:rsid w:val="37F6DF39"/>
    <w:rsid w:val="37FFF259"/>
    <w:rsid w:val="38FF33E3"/>
    <w:rsid w:val="39BBD70A"/>
    <w:rsid w:val="39E999B5"/>
    <w:rsid w:val="3B7E5F22"/>
    <w:rsid w:val="3B7F84D5"/>
    <w:rsid w:val="3BF7939C"/>
    <w:rsid w:val="3BFB04B4"/>
    <w:rsid w:val="3CCB7CD1"/>
    <w:rsid w:val="3D34FD05"/>
    <w:rsid w:val="3DFF8FBF"/>
    <w:rsid w:val="3EFD712A"/>
    <w:rsid w:val="3F7FFC56"/>
    <w:rsid w:val="3FB3A530"/>
    <w:rsid w:val="3FCF0B53"/>
    <w:rsid w:val="3FCF5CC8"/>
    <w:rsid w:val="3FD77A56"/>
    <w:rsid w:val="3FDB8D96"/>
    <w:rsid w:val="3FEFA6D6"/>
    <w:rsid w:val="41F7B061"/>
    <w:rsid w:val="469C751D"/>
    <w:rsid w:val="47DB37EF"/>
    <w:rsid w:val="4BEF9C8C"/>
    <w:rsid w:val="4EEC50A2"/>
    <w:rsid w:val="4FBF1134"/>
    <w:rsid w:val="4FFBE421"/>
    <w:rsid w:val="4FFBF65F"/>
    <w:rsid w:val="532A0433"/>
    <w:rsid w:val="53EFC26D"/>
    <w:rsid w:val="53FF4FEC"/>
    <w:rsid w:val="57233188"/>
    <w:rsid w:val="57F54292"/>
    <w:rsid w:val="57FF4BE2"/>
    <w:rsid w:val="5B7E65DC"/>
    <w:rsid w:val="5BBF37F5"/>
    <w:rsid w:val="5BE16BB8"/>
    <w:rsid w:val="5BEBB867"/>
    <w:rsid w:val="5D3E121A"/>
    <w:rsid w:val="5D7F9904"/>
    <w:rsid w:val="5DEF1B5A"/>
    <w:rsid w:val="5E5A4B7D"/>
    <w:rsid w:val="5F407BD7"/>
    <w:rsid w:val="5FAB100D"/>
    <w:rsid w:val="5FBFD05C"/>
    <w:rsid w:val="5FFD417E"/>
    <w:rsid w:val="635BE49D"/>
    <w:rsid w:val="673D9BB2"/>
    <w:rsid w:val="6797A891"/>
    <w:rsid w:val="67E77645"/>
    <w:rsid w:val="6E134C27"/>
    <w:rsid w:val="6E580EDD"/>
    <w:rsid w:val="6F663F70"/>
    <w:rsid w:val="73BB0ADC"/>
    <w:rsid w:val="73F7907B"/>
    <w:rsid w:val="73FDC20F"/>
    <w:rsid w:val="74FFFA3C"/>
    <w:rsid w:val="76FF78E9"/>
    <w:rsid w:val="773E9C0A"/>
    <w:rsid w:val="77977623"/>
    <w:rsid w:val="77B737DF"/>
    <w:rsid w:val="77CFCF81"/>
    <w:rsid w:val="7A7909D4"/>
    <w:rsid w:val="7AEF961C"/>
    <w:rsid w:val="7BACF03D"/>
    <w:rsid w:val="7BEE1025"/>
    <w:rsid w:val="7BEF8B3A"/>
    <w:rsid w:val="7BFB37E7"/>
    <w:rsid w:val="7BFF0D36"/>
    <w:rsid w:val="7DB769E6"/>
    <w:rsid w:val="7DBDF31C"/>
    <w:rsid w:val="7DF7B462"/>
    <w:rsid w:val="7DFE1841"/>
    <w:rsid w:val="7EBB0BFE"/>
    <w:rsid w:val="7F3D4AD8"/>
    <w:rsid w:val="7F777DE6"/>
    <w:rsid w:val="7FB9458F"/>
    <w:rsid w:val="7FEBE939"/>
    <w:rsid w:val="7FED712E"/>
    <w:rsid w:val="7FF5EC65"/>
    <w:rsid w:val="7FF71C41"/>
    <w:rsid w:val="7FF894CA"/>
    <w:rsid w:val="7FFF0DCD"/>
    <w:rsid w:val="7FFF4006"/>
    <w:rsid w:val="7FFF9E2B"/>
    <w:rsid w:val="99EF082B"/>
    <w:rsid w:val="9B1BF478"/>
    <w:rsid w:val="9DBF4252"/>
    <w:rsid w:val="9DFD6224"/>
    <w:rsid w:val="9DFE90DC"/>
    <w:rsid w:val="9EFA9242"/>
    <w:rsid w:val="9FD5FC3B"/>
    <w:rsid w:val="9FEFFA43"/>
    <w:rsid w:val="9FFBE740"/>
    <w:rsid w:val="A7BF14C9"/>
    <w:rsid w:val="A7D62EB6"/>
    <w:rsid w:val="AE7ABCFC"/>
    <w:rsid w:val="AEEE2FA0"/>
    <w:rsid w:val="AF37E213"/>
    <w:rsid w:val="AF9FABF8"/>
    <w:rsid w:val="AFF18707"/>
    <w:rsid w:val="AFF70BD6"/>
    <w:rsid w:val="B0BF9486"/>
    <w:rsid w:val="B4FFD4A6"/>
    <w:rsid w:val="B57FE57C"/>
    <w:rsid w:val="B5F6B775"/>
    <w:rsid w:val="B7BF5C5A"/>
    <w:rsid w:val="BABD9B13"/>
    <w:rsid w:val="BBEE9B5E"/>
    <w:rsid w:val="BBFFCAEA"/>
    <w:rsid w:val="BC4F8438"/>
    <w:rsid w:val="BCF3121F"/>
    <w:rsid w:val="BD5B96E9"/>
    <w:rsid w:val="BD6DCA74"/>
    <w:rsid w:val="BDB7E8DD"/>
    <w:rsid w:val="BE3BD732"/>
    <w:rsid w:val="BEAE046D"/>
    <w:rsid w:val="BF6A1C9B"/>
    <w:rsid w:val="BF9F5EC6"/>
    <w:rsid w:val="BFED0CEE"/>
    <w:rsid w:val="BFF941EF"/>
    <w:rsid w:val="BFFBAFD9"/>
    <w:rsid w:val="C3BDAFB8"/>
    <w:rsid w:val="C3DFED23"/>
    <w:rsid w:val="C5E70D64"/>
    <w:rsid w:val="CDF71C5B"/>
    <w:rsid w:val="CEEF73CF"/>
    <w:rsid w:val="CFEB87CC"/>
    <w:rsid w:val="CFF50A17"/>
    <w:rsid w:val="D37E0AB9"/>
    <w:rsid w:val="D3DFEB72"/>
    <w:rsid w:val="D5EEC1C5"/>
    <w:rsid w:val="D5FF8033"/>
    <w:rsid w:val="D65F0896"/>
    <w:rsid w:val="D763E918"/>
    <w:rsid w:val="D7EE8606"/>
    <w:rsid w:val="D7F11B74"/>
    <w:rsid w:val="D8D20493"/>
    <w:rsid w:val="D973A95B"/>
    <w:rsid w:val="DB7F38D7"/>
    <w:rsid w:val="DB9AFDB2"/>
    <w:rsid w:val="DBD74152"/>
    <w:rsid w:val="DBDFEC27"/>
    <w:rsid w:val="DD08C615"/>
    <w:rsid w:val="DDCE74F1"/>
    <w:rsid w:val="DDD92798"/>
    <w:rsid w:val="DE7D9D42"/>
    <w:rsid w:val="DEBF1721"/>
    <w:rsid w:val="DFDBA0EB"/>
    <w:rsid w:val="DFEF6540"/>
    <w:rsid w:val="DFF654AA"/>
    <w:rsid w:val="DFFDD9EC"/>
    <w:rsid w:val="DFFFFA5D"/>
    <w:rsid w:val="E3DF1BE1"/>
    <w:rsid w:val="E57456A7"/>
    <w:rsid w:val="E6EE4AAD"/>
    <w:rsid w:val="E6F87F1E"/>
    <w:rsid w:val="E6FBDCC9"/>
    <w:rsid w:val="E7D5E0D0"/>
    <w:rsid w:val="E7DFD4B2"/>
    <w:rsid w:val="EAFE2038"/>
    <w:rsid w:val="EAFE6DF4"/>
    <w:rsid w:val="ED7FEC43"/>
    <w:rsid w:val="EE7B7823"/>
    <w:rsid w:val="EEFCE773"/>
    <w:rsid w:val="EF7ED2FB"/>
    <w:rsid w:val="EFBE34C1"/>
    <w:rsid w:val="EFCF82CF"/>
    <w:rsid w:val="EFF88DF0"/>
    <w:rsid w:val="F3BF861B"/>
    <w:rsid w:val="F3E13E86"/>
    <w:rsid w:val="F3EDCE6D"/>
    <w:rsid w:val="F5BD4FCF"/>
    <w:rsid w:val="F66AB68D"/>
    <w:rsid w:val="F6EB4789"/>
    <w:rsid w:val="F6FF5712"/>
    <w:rsid w:val="F73FAC85"/>
    <w:rsid w:val="F79BCAEC"/>
    <w:rsid w:val="F7E969FC"/>
    <w:rsid w:val="F7F2F7FF"/>
    <w:rsid w:val="F7F31F53"/>
    <w:rsid w:val="F7F8100C"/>
    <w:rsid w:val="F7FE2117"/>
    <w:rsid w:val="F8F17264"/>
    <w:rsid w:val="F959E9C9"/>
    <w:rsid w:val="F97B4C64"/>
    <w:rsid w:val="F9F7B699"/>
    <w:rsid w:val="FAFF9B8F"/>
    <w:rsid w:val="FB57D6CE"/>
    <w:rsid w:val="FB7D9EDC"/>
    <w:rsid w:val="FB7E5D7E"/>
    <w:rsid w:val="FBDF4B62"/>
    <w:rsid w:val="FBEF3FF6"/>
    <w:rsid w:val="FBF7D378"/>
    <w:rsid w:val="FBFD0A22"/>
    <w:rsid w:val="FD8DB676"/>
    <w:rsid w:val="FDDF58FA"/>
    <w:rsid w:val="FDFE52D7"/>
    <w:rsid w:val="FDFF248E"/>
    <w:rsid w:val="FDFFC205"/>
    <w:rsid w:val="FE8F1FA5"/>
    <w:rsid w:val="FEBD49C6"/>
    <w:rsid w:val="FEECDF47"/>
    <w:rsid w:val="FEFB5ECB"/>
    <w:rsid w:val="FEFF5CCE"/>
    <w:rsid w:val="FF6B5E2E"/>
    <w:rsid w:val="FF762C60"/>
    <w:rsid w:val="FF7DA6D2"/>
    <w:rsid w:val="FF7E12FF"/>
    <w:rsid w:val="FFA722A6"/>
    <w:rsid w:val="FFB35515"/>
    <w:rsid w:val="FFBE19F2"/>
    <w:rsid w:val="FFD77241"/>
    <w:rsid w:val="FFDF6F23"/>
    <w:rsid w:val="FFEF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仿宋_GB2312" w:hAnsi="Calibri" w:cs="仿宋_GB2312"/>
      <w:szCs w:val="21"/>
    </w:rPr>
  </w:style>
  <w:style w:type="paragraph" w:styleId="3">
    <w:name w:val="index 5"/>
    <w:basedOn w:val="1"/>
    <w:next w:val="1"/>
    <w:semiHidden/>
    <w:qFormat/>
    <w:uiPriority w:val="0"/>
    <w:pPr>
      <w:ind w:left="800" w:leftChars="800"/>
    </w:pPr>
  </w:style>
  <w:style w:type="paragraph" w:styleId="6">
    <w:name w:val="Body Text"/>
    <w:basedOn w:val="1"/>
    <w:qFormat/>
    <w:uiPriority w:val="0"/>
    <w:pPr>
      <w:spacing w:afterLines="0" w:afterAutospacing="0"/>
      <w:ind w:firstLine="640" w:firstLineChars="200"/>
    </w:pPr>
    <w:rPr>
      <w:rFonts w:ascii="Times New Roman" w:hAnsi="Times New Roman" w:eastAsia="方正仿宋_GBK"/>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2315</Words>
  <Characters>2374</Characters>
  <Lines>0</Lines>
  <Paragraphs>0</Paragraphs>
  <TotalTime>6</TotalTime>
  <ScaleCrop>false</ScaleCrop>
  <LinksUpToDate>false</LinksUpToDate>
  <CharactersWithSpaces>2599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2025-05-25T01:17:00Z</dcterms:created>
  <dc:creator>LYL</dc:creator>
  <cp:lastModifiedBy>tim</cp:lastModifiedBy>
  <dcterms:modified xsi:type="dcterms:W3CDTF">2025-06-13T10:17:04Z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3777F5A5716D4DF9B84C1BCDE84482FE_13</vt:lpwstr>
  </property>
  <property fmtid="{D5CDD505-2E9C-101B-9397-08002B2CF9AE}" pid="4" name="KSOTemplateDocerSaveRecord">
    <vt:lpwstr>eyJoZGlkIjoiNDM5ZjhlODAzZmNmYTRiNjM5YmE3MzdiYWRiOTM0M2QiLCJ1c2VySWQiOiI1OTQ0NTUzMjUifQ==</vt:lpwstr>
  </property>
</Properties>
</file>