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9D" w:rsidRDefault="0069329D">
      <w:r>
        <w:rPr>
          <w:rFonts w:eastAsia="仿宋_GB2312" w:hint="eastAsia"/>
          <w:sz w:val="30"/>
        </w:rPr>
        <w:t>附件</w:t>
      </w:r>
      <w:r>
        <w:rPr>
          <w:rFonts w:eastAsia="仿宋_GB2312"/>
          <w:sz w:val="30"/>
        </w:rPr>
        <w:t>1-1</w:t>
      </w:r>
      <w:r>
        <w:rPr>
          <w:rFonts w:eastAsia="仿宋_GB2312" w:hint="eastAsia"/>
          <w:sz w:val="30"/>
        </w:rPr>
        <w:t>：</w:t>
      </w:r>
    </w:p>
    <w:p w:rsidR="0069329D" w:rsidRDefault="0069329D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615"/>
        <w:gridCol w:w="1569"/>
        <w:gridCol w:w="1515"/>
        <w:gridCol w:w="2496"/>
      </w:tblGrid>
      <w:tr w:rsidR="0069329D">
        <w:trPr>
          <w:trHeight w:val="284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法院司法专邮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69329D">
        <w:trPr>
          <w:trHeight w:val="284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办公室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69329D">
        <w:trPr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邱宗磊</w:t>
            </w:r>
          </w:p>
        </w:tc>
      </w:tr>
      <w:tr w:rsidR="0069329D">
        <w:trPr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年</w:t>
            </w:r>
            <w:r>
              <w:rPr>
                <w:rFonts w:ascii="宋体"/>
                <w:sz w:val="21"/>
                <w:szCs w:val="21"/>
                <w:lang w:val="en-US"/>
              </w:rPr>
              <w:t>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月</w:t>
            </w:r>
          </w:p>
        </w:tc>
        <w:tc>
          <w:tcPr>
            <w:tcW w:w="1515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69329D" w:rsidRDefault="0069329D">
            <w:pPr>
              <w:pStyle w:val="2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</w:rPr>
              <w:t>0592-5308515</w:t>
            </w:r>
          </w:p>
        </w:tc>
      </w:tr>
      <w:tr w:rsidR="0069329D">
        <w:trPr>
          <w:trHeight w:val="58"/>
        </w:trPr>
        <w:tc>
          <w:tcPr>
            <w:tcW w:w="1985" w:type="dxa"/>
            <w:vMerge w:val="restart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9329D" w:rsidRDefault="0069329D" w:rsidP="007E7079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69329D" w:rsidRDefault="0069329D" w:rsidP="007E7079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80</w:t>
            </w:r>
          </w:p>
        </w:tc>
      </w:tr>
      <w:tr w:rsidR="0069329D">
        <w:trPr>
          <w:trHeight w:val="58"/>
        </w:trPr>
        <w:tc>
          <w:tcPr>
            <w:tcW w:w="1985" w:type="dxa"/>
            <w:vMerge/>
            <w:vAlign w:val="center"/>
          </w:tcPr>
          <w:p w:rsidR="0069329D" w:rsidRDefault="0069329D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9329D" w:rsidRDefault="0069329D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69329D" w:rsidRDefault="0069329D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80</w:t>
            </w:r>
          </w:p>
        </w:tc>
      </w:tr>
      <w:tr w:rsidR="0069329D">
        <w:trPr>
          <w:trHeight w:val="58"/>
        </w:trPr>
        <w:tc>
          <w:tcPr>
            <w:tcW w:w="1985" w:type="dxa"/>
            <w:vMerge/>
            <w:vAlign w:val="center"/>
          </w:tcPr>
          <w:p w:rsidR="0069329D" w:rsidRDefault="0069329D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9329D" w:rsidRDefault="0069329D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69329D" w:rsidRDefault="0069329D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0</w:t>
            </w:r>
          </w:p>
        </w:tc>
      </w:tr>
      <w:tr w:rsidR="0069329D">
        <w:trPr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9329D" w:rsidRDefault="0069329D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69329D">
        <w:trPr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69329D" w:rsidRDefault="006932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完成本院所需送达约</w:t>
            </w:r>
            <w:r>
              <w:rPr>
                <w:rFonts w:ascii="宋体"/>
                <w:sz w:val="21"/>
                <w:szCs w:val="21"/>
                <w:lang w:val="en-US"/>
              </w:rPr>
              <w:t>75000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份</w:t>
            </w:r>
            <w:r>
              <w:rPr>
                <w:rFonts w:ascii="宋体" w:hint="eastAsia"/>
                <w:sz w:val="21"/>
                <w:szCs w:val="21"/>
              </w:rPr>
              <w:t>的法律文书及相关材料。</w:t>
            </w:r>
          </w:p>
        </w:tc>
      </w:tr>
      <w:tr w:rsidR="0069329D">
        <w:trPr>
          <w:cantSplit/>
          <w:trHeight w:val="345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9329D" w:rsidRDefault="0069329D" w:rsidP="007E7079">
            <w:pPr>
              <w:pStyle w:val="2"/>
              <w:widowControl w:val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依据《关于以法院专递方式邮寄送达民事诉讼文书的若干规定》的通知（法【</w:t>
            </w:r>
            <w:r>
              <w:rPr>
                <w:rFonts w:ascii="宋体"/>
                <w:sz w:val="21"/>
                <w:szCs w:val="21"/>
              </w:rPr>
              <w:t>2004</w:t>
            </w:r>
            <w:r>
              <w:rPr>
                <w:rFonts w:ascii="宋体" w:hint="eastAsia"/>
                <w:sz w:val="21"/>
                <w:szCs w:val="21"/>
              </w:rPr>
              <w:t>】</w:t>
            </w:r>
            <w:r>
              <w:rPr>
                <w:rFonts w:ascii="宋体"/>
                <w:sz w:val="21"/>
                <w:szCs w:val="21"/>
              </w:rPr>
              <w:t>241</w:t>
            </w:r>
            <w:r>
              <w:rPr>
                <w:rFonts w:ascii="宋体" w:hint="eastAsia"/>
                <w:sz w:val="21"/>
                <w:szCs w:val="21"/>
              </w:rPr>
              <w:t>号）要求，完成本院所需送达达约</w:t>
            </w:r>
            <w:r w:rsidR="007E7079">
              <w:rPr>
                <w:rFonts w:ascii="宋体" w:hint="eastAsia"/>
                <w:sz w:val="21"/>
                <w:szCs w:val="21"/>
                <w:lang w:val="en-US"/>
              </w:rPr>
              <w:t>30</w:t>
            </w:r>
            <w:r>
              <w:rPr>
                <w:rFonts w:ascii="宋体"/>
                <w:sz w:val="21"/>
                <w:szCs w:val="21"/>
                <w:lang w:val="en-US"/>
              </w:rPr>
              <w:t>000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份</w:t>
            </w:r>
            <w:r>
              <w:rPr>
                <w:rFonts w:ascii="宋体" w:hint="eastAsia"/>
                <w:sz w:val="21"/>
                <w:szCs w:val="21"/>
              </w:rPr>
              <w:t>的法律文书及相关材料。</w:t>
            </w:r>
          </w:p>
        </w:tc>
      </w:tr>
      <w:tr w:rsidR="0069329D">
        <w:trPr>
          <w:cantSplit/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9329D" w:rsidRDefault="0069329D">
            <w:pPr>
              <w:pStyle w:val="2"/>
              <w:widowControl w:val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69329D">
        <w:trPr>
          <w:cantSplit/>
          <w:trHeight w:val="58"/>
        </w:trPr>
        <w:tc>
          <w:tcPr>
            <w:tcW w:w="1985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9329D" w:rsidRDefault="0069329D">
            <w:pPr>
              <w:pStyle w:val="2"/>
              <w:widowControl w:val="0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完成本院所需送达达约</w:t>
            </w:r>
            <w:r w:rsidR="007E7079">
              <w:rPr>
                <w:rFonts w:ascii="宋体" w:hint="eastAsia"/>
                <w:sz w:val="21"/>
                <w:szCs w:val="21"/>
                <w:lang w:val="en-US"/>
              </w:rPr>
              <w:t>30</w:t>
            </w:r>
            <w:r>
              <w:rPr>
                <w:rFonts w:ascii="宋体"/>
                <w:sz w:val="21"/>
                <w:szCs w:val="21"/>
                <w:lang w:val="en-US"/>
              </w:rPr>
              <w:t>000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份</w:t>
            </w:r>
            <w:r>
              <w:rPr>
                <w:rFonts w:ascii="宋体" w:hint="eastAsia"/>
                <w:sz w:val="21"/>
                <w:szCs w:val="21"/>
              </w:rPr>
              <w:t>的法律文书及相关材料。</w:t>
            </w:r>
          </w:p>
        </w:tc>
      </w:tr>
    </w:tbl>
    <w:p w:rsidR="0069329D" w:rsidRDefault="0069329D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>
        <w:rPr>
          <w:rFonts w:ascii="宋体" w:hAnsi="宋体" w:cs="宋体"/>
          <w:b/>
          <w:sz w:val="24"/>
          <w:szCs w:val="24"/>
          <w:lang w:val="en-US"/>
        </w:rPr>
        <w:t>2020</w:t>
      </w:r>
      <w:r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69329D" w:rsidRDefault="0069329D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A0"/>
      </w:tblPr>
      <w:tblGrid>
        <w:gridCol w:w="2127"/>
        <w:gridCol w:w="1332"/>
        <w:gridCol w:w="3239"/>
        <w:gridCol w:w="1260"/>
        <w:gridCol w:w="1196"/>
      </w:tblGrid>
      <w:tr w:rsidR="0069329D">
        <w:trPr>
          <w:jc w:val="center"/>
        </w:trPr>
        <w:tc>
          <w:tcPr>
            <w:tcW w:w="9154" w:type="dxa"/>
            <w:gridSpan w:val="5"/>
          </w:tcPr>
          <w:p w:rsidR="0069329D" w:rsidRDefault="0069329D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69329D">
        <w:trPr>
          <w:jc w:val="center"/>
        </w:trPr>
        <w:tc>
          <w:tcPr>
            <w:tcW w:w="2127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69329D">
        <w:trPr>
          <w:trHeight w:val="58"/>
          <w:jc w:val="center"/>
        </w:trPr>
        <w:tc>
          <w:tcPr>
            <w:tcW w:w="2127" w:type="dxa"/>
          </w:tcPr>
          <w:p w:rsidR="0069329D" w:rsidRDefault="0069329D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完成本院所需送达达的法律文书及相关材料</w:t>
            </w:r>
          </w:p>
        </w:tc>
        <w:tc>
          <w:tcPr>
            <w:tcW w:w="1332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80</w:t>
            </w:r>
          </w:p>
        </w:tc>
        <w:tc>
          <w:tcPr>
            <w:tcW w:w="3239" w:type="dxa"/>
            <w:vAlign w:val="center"/>
          </w:tcPr>
          <w:p w:rsidR="0069329D" w:rsidRDefault="0069329D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  <w:sz w:val="21"/>
                <w:szCs w:val="21"/>
              </w:rPr>
              <w:t>完成本院所需送达达约</w:t>
            </w:r>
            <w:r w:rsidR="007E7079">
              <w:rPr>
                <w:rFonts w:ascii="宋体" w:hint="eastAsia"/>
                <w:sz w:val="21"/>
                <w:szCs w:val="21"/>
                <w:lang w:val="en-US"/>
              </w:rPr>
              <w:t>30</w:t>
            </w:r>
            <w:r>
              <w:rPr>
                <w:rFonts w:ascii="宋体"/>
                <w:sz w:val="21"/>
                <w:szCs w:val="21"/>
                <w:lang w:val="en-US"/>
              </w:rPr>
              <w:t>000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份</w:t>
            </w:r>
            <w:r>
              <w:rPr>
                <w:rFonts w:ascii="宋体" w:hint="eastAsia"/>
                <w:sz w:val="21"/>
                <w:szCs w:val="21"/>
              </w:rPr>
              <w:t>的法律文书及相关材料</w:t>
            </w:r>
          </w:p>
        </w:tc>
        <w:tc>
          <w:tcPr>
            <w:tcW w:w="1260" w:type="dxa"/>
            <w:vAlign w:val="center"/>
          </w:tcPr>
          <w:p w:rsidR="0069329D" w:rsidRDefault="0069329D">
            <w:pPr>
              <w:pStyle w:val="2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20210101</w:t>
            </w:r>
          </w:p>
        </w:tc>
        <w:tc>
          <w:tcPr>
            <w:tcW w:w="1196" w:type="dxa"/>
            <w:vAlign w:val="center"/>
          </w:tcPr>
          <w:p w:rsidR="0069329D" w:rsidRDefault="0069329D">
            <w:pPr>
              <w:pStyle w:val="2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20201231</w:t>
            </w:r>
          </w:p>
        </w:tc>
      </w:tr>
    </w:tbl>
    <w:p w:rsidR="0069329D" w:rsidRDefault="0069329D">
      <w:pPr>
        <w:pStyle w:val="2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A0"/>
      </w:tblPr>
      <w:tblGrid>
        <w:gridCol w:w="1221"/>
        <w:gridCol w:w="2101"/>
        <w:gridCol w:w="2950"/>
        <w:gridCol w:w="1440"/>
        <w:gridCol w:w="1447"/>
      </w:tblGrid>
      <w:tr w:rsidR="0069329D">
        <w:trPr>
          <w:jc w:val="center"/>
        </w:trPr>
        <w:tc>
          <w:tcPr>
            <w:tcW w:w="9159" w:type="dxa"/>
            <w:gridSpan w:val="5"/>
          </w:tcPr>
          <w:p w:rsidR="0069329D" w:rsidRDefault="0069329D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项目年度绩效目标</w:t>
            </w:r>
          </w:p>
        </w:tc>
      </w:tr>
      <w:tr w:rsidR="0069329D">
        <w:trPr>
          <w:trHeight w:val="90"/>
          <w:jc w:val="center"/>
        </w:trPr>
        <w:tc>
          <w:tcPr>
            <w:tcW w:w="122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69329D">
        <w:trPr>
          <w:jc w:val="center"/>
        </w:trPr>
        <w:tc>
          <w:tcPr>
            <w:tcW w:w="122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全年年度内持续完成</w:t>
            </w:r>
          </w:p>
        </w:tc>
        <w:tc>
          <w:tcPr>
            <w:tcW w:w="1440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按要求完成</w:t>
            </w:r>
          </w:p>
        </w:tc>
        <w:tc>
          <w:tcPr>
            <w:tcW w:w="1447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年度内完成</w:t>
            </w:r>
          </w:p>
        </w:tc>
      </w:tr>
      <w:tr w:rsidR="0069329D">
        <w:trPr>
          <w:jc w:val="center"/>
        </w:trPr>
        <w:tc>
          <w:tcPr>
            <w:tcW w:w="122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严格通过政府采购流程及政策要求进行采购</w:t>
            </w:r>
          </w:p>
        </w:tc>
        <w:tc>
          <w:tcPr>
            <w:tcW w:w="1440" w:type="dxa"/>
            <w:vAlign w:val="center"/>
          </w:tcPr>
          <w:p w:rsidR="0069329D" w:rsidRDefault="0069329D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厦门市政府采购政策</w:t>
            </w:r>
          </w:p>
        </w:tc>
        <w:tc>
          <w:tcPr>
            <w:tcW w:w="1447" w:type="dxa"/>
          </w:tcPr>
          <w:p w:rsidR="0069329D" w:rsidRDefault="0069329D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69329D">
        <w:trPr>
          <w:jc w:val="center"/>
        </w:trPr>
        <w:tc>
          <w:tcPr>
            <w:tcW w:w="122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69329D" w:rsidRDefault="0069329D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 w:hint="eastAsia"/>
              </w:rPr>
              <w:t>邮寄送达</w:t>
            </w:r>
            <w:r w:rsidR="007E7079">
              <w:rPr>
                <w:rFonts w:ascii="宋体" w:hint="eastAsia"/>
                <w:lang w:val="en-US"/>
              </w:rPr>
              <w:t>30</w:t>
            </w:r>
            <w:r>
              <w:rPr>
                <w:rFonts w:ascii="宋体"/>
                <w:lang w:val="en-US"/>
              </w:rPr>
              <w:t>000</w:t>
            </w:r>
            <w:r>
              <w:rPr>
                <w:rFonts w:ascii="宋体" w:hint="eastAsia"/>
                <w:lang w:val="en-US"/>
              </w:rPr>
              <w:t>份法律文书及相关材料</w:t>
            </w:r>
          </w:p>
        </w:tc>
        <w:tc>
          <w:tcPr>
            <w:tcW w:w="1440" w:type="dxa"/>
            <w:vAlign w:val="center"/>
          </w:tcPr>
          <w:p w:rsidR="0069329D" w:rsidRDefault="0069329D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业务部门所需邮寄送达量</w:t>
            </w:r>
          </w:p>
        </w:tc>
        <w:tc>
          <w:tcPr>
            <w:tcW w:w="1447" w:type="dxa"/>
          </w:tcPr>
          <w:p w:rsidR="0069329D" w:rsidRDefault="0069329D">
            <w:pPr>
              <w:pStyle w:val="2"/>
              <w:rPr>
                <w:rFonts w:ascii="宋体"/>
                <w:color w:val="000000"/>
                <w:sz w:val="21"/>
                <w:szCs w:val="21"/>
                <w:lang w:val="en-US"/>
              </w:rPr>
            </w:pPr>
            <w:r>
              <w:rPr>
                <w:rFonts w:ascii="宋体"/>
                <w:color w:val="000000"/>
                <w:sz w:val="21"/>
                <w:szCs w:val="21"/>
                <w:lang w:val="en-US"/>
              </w:rPr>
              <w:t>75000</w:t>
            </w:r>
            <w:r>
              <w:rPr>
                <w:rFonts w:ascii="宋体" w:hint="eastAsia"/>
                <w:color w:val="000000"/>
                <w:sz w:val="21"/>
                <w:szCs w:val="21"/>
                <w:lang w:val="en-US"/>
              </w:rPr>
              <w:t>份</w:t>
            </w:r>
          </w:p>
        </w:tc>
      </w:tr>
      <w:tr w:rsidR="0069329D">
        <w:trPr>
          <w:jc w:val="center"/>
        </w:trPr>
        <w:tc>
          <w:tcPr>
            <w:tcW w:w="122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69329D" w:rsidRDefault="0069329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69329D" w:rsidRDefault="007E7079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便捷当事人</w:t>
            </w:r>
          </w:p>
        </w:tc>
        <w:tc>
          <w:tcPr>
            <w:tcW w:w="1440" w:type="dxa"/>
            <w:vAlign w:val="center"/>
          </w:tcPr>
          <w:p w:rsidR="0069329D" w:rsidRDefault="007E7079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满意</w:t>
            </w:r>
          </w:p>
        </w:tc>
        <w:tc>
          <w:tcPr>
            <w:tcW w:w="1447" w:type="dxa"/>
            <w:vAlign w:val="center"/>
          </w:tcPr>
          <w:p w:rsidR="0069329D" w:rsidRDefault="007E7079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满意</w:t>
            </w:r>
          </w:p>
        </w:tc>
      </w:tr>
    </w:tbl>
    <w:p w:rsidR="0069329D" w:rsidRDefault="0069329D"/>
    <w:sectPr w:rsidR="0069329D" w:rsidSect="005D1DE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A5F" w:rsidRDefault="008C1A5F" w:rsidP="005D1DEA">
      <w:r>
        <w:separator/>
      </w:r>
    </w:p>
  </w:endnote>
  <w:endnote w:type="continuationSeparator" w:id="1">
    <w:p w:rsidR="008C1A5F" w:rsidRDefault="008C1A5F" w:rsidP="005D1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A5F" w:rsidRDefault="008C1A5F" w:rsidP="005D1DEA">
      <w:r>
        <w:separator/>
      </w:r>
    </w:p>
  </w:footnote>
  <w:footnote w:type="continuationSeparator" w:id="1">
    <w:p w:rsidR="008C1A5F" w:rsidRDefault="008C1A5F" w:rsidP="005D1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29D" w:rsidRDefault="0069329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3DD14AB"/>
    <w:rsid w:val="00404B13"/>
    <w:rsid w:val="005D1DEA"/>
    <w:rsid w:val="0069329D"/>
    <w:rsid w:val="007E7079"/>
    <w:rsid w:val="008C1A5F"/>
    <w:rsid w:val="008E6D43"/>
    <w:rsid w:val="009C778B"/>
    <w:rsid w:val="00AF4999"/>
    <w:rsid w:val="0A5470C9"/>
    <w:rsid w:val="33DD14AB"/>
    <w:rsid w:val="6CD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E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D1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430F"/>
    <w:rPr>
      <w:rFonts w:ascii="Calibri" w:hAnsi="Calibri"/>
      <w:sz w:val="18"/>
      <w:szCs w:val="18"/>
    </w:rPr>
  </w:style>
  <w:style w:type="paragraph" w:customStyle="1" w:styleId="2">
    <w:name w:val="正文2"/>
    <w:basedOn w:val="a"/>
    <w:uiPriority w:val="99"/>
    <w:rsid w:val="005D1DEA"/>
    <w:pPr>
      <w:widowControl/>
      <w:jc w:val="left"/>
    </w:pPr>
    <w:rPr>
      <w:kern w:val="0"/>
      <w:sz w:val="20"/>
      <w:szCs w:val="20"/>
      <w:lang w:val="zh-CN"/>
    </w:rPr>
  </w:style>
  <w:style w:type="paragraph" w:styleId="a4">
    <w:name w:val="footer"/>
    <w:basedOn w:val="a"/>
    <w:link w:val="Char0"/>
    <w:uiPriority w:val="99"/>
    <w:semiHidden/>
    <w:unhideWhenUsed/>
    <w:rsid w:val="007E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7079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2020-10-21T00:30:00Z</dcterms:created>
  <dcterms:modified xsi:type="dcterms:W3CDTF">2021-09-09T02:43:00Z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