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仿宋" w:hAnsi="仿宋" w:eastAsia="仿宋" w:cs="方正小标宋简体"/>
          <w:sz w:val="28"/>
          <w:szCs w:val="28"/>
          <w:lang w:eastAsia="zh-CN"/>
        </w:rPr>
      </w:pPr>
      <w:r>
        <w:rPr>
          <w:rFonts w:hint="eastAsia" w:ascii="仿宋" w:hAnsi="仿宋" w:eastAsia="仿宋" w:cs="方正小标宋简体"/>
          <w:sz w:val="28"/>
          <w:szCs w:val="28"/>
          <w:lang w:eastAsia="zh-CN"/>
        </w:rPr>
        <w:t>附件</w:t>
      </w:r>
      <w:r>
        <w:rPr>
          <w:rFonts w:hint="eastAsia" w:ascii="仿宋" w:hAnsi="仿宋" w:eastAsia="仿宋" w:cs="方正小标宋简体"/>
          <w:sz w:val="28"/>
          <w:szCs w:val="28"/>
          <w:lang w:val="en-US" w:eastAsia="zh-CN"/>
        </w:rPr>
        <w:t>8</w:t>
      </w:r>
    </w:p>
    <w:p>
      <w:pPr>
        <w:spacing w:line="640" w:lineRule="exact"/>
        <w:jc w:val="center"/>
        <w:rPr>
          <w:rFonts w:hint="eastAsia" w:ascii="方正小标宋简体" w:hAnsi="华文中宋" w:eastAsia="方正小标宋简体"/>
          <w:sz w:val="44"/>
          <w:szCs w:val="44"/>
        </w:rPr>
      </w:pPr>
    </w:p>
    <w:p>
      <w:pPr>
        <w:spacing w:line="640" w:lineRule="exact"/>
        <w:jc w:val="center"/>
        <w:rPr>
          <w:rFonts w:ascii="方正小标宋简体" w:hAnsi="华文中宋" w:eastAsia="方正小标宋简体"/>
          <w:sz w:val="44"/>
          <w:szCs w:val="44"/>
        </w:rPr>
      </w:pPr>
      <w:bookmarkStart w:id="0" w:name="_GoBack"/>
      <w:r>
        <w:rPr>
          <w:rFonts w:hint="eastAsia" w:ascii="方正小标宋简体" w:hAnsi="华文中宋" w:eastAsia="方正小标宋简体"/>
          <w:sz w:val="44"/>
          <w:szCs w:val="44"/>
        </w:rPr>
        <w:t>危险化学品经营许可事中事后监管措施</w:t>
      </w:r>
      <w:bookmarkEnd w:id="0"/>
    </w:p>
    <w:p>
      <w:pPr>
        <w:spacing w:line="560" w:lineRule="exact"/>
        <w:ind w:firstLine="640" w:firstLineChars="200"/>
        <w:rPr>
          <w:rFonts w:eastAsia="方正仿宋"/>
          <w:sz w:val="32"/>
          <w:szCs w:val="32"/>
        </w:rPr>
      </w:pPr>
    </w:p>
    <w:p>
      <w:pPr>
        <w:spacing w:line="560" w:lineRule="exact"/>
        <w:ind w:firstLine="640" w:firstLineChars="200"/>
        <w:rPr>
          <w:rFonts w:ascii="方正黑体" w:eastAsia="方正黑体"/>
          <w:sz w:val="32"/>
          <w:szCs w:val="32"/>
        </w:rPr>
      </w:pPr>
      <w:r>
        <w:rPr>
          <w:rFonts w:hint="eastAsia" w:ascii="方正黑体" w:eastAsia="方正黑体"/>
          <w:sz w:val="32"/>
          <w:szCs w:val="32"/>
        </w:rPr>
        <w:t>一、事中事后监管内容</w:t>
      </w:r>
    </w:p>
    <w:p>
      <w:pPr>
        <w:spacing w:line="560" w:lineRule="exact"/>
        <w:ind w:firstLine="640" w:firstLineChars="200"/>
        <w:rPr>
          <w:rFonts w:eastAsia="方正仿宋"/>
          <w:sz w:val="32"/>
          <w:szCs w:val="32"/>
        </w:rPr>
      </w:pPr>
      <w:r>
        <w:rPr>
          <w:rFonts w:hint="eastAsia" w:eastAsia="方正仿宋"/>
          <w:sz w:val="32"/>
          <w:szCs w:val="32"/>
        </w:rPr>
        <w:t>（一）经营和储存场所、设施、建筑物符合《建筑设计防火规范》（</w:t>
      </w:r>
      <w:r>
        <w:rPr>
          <w:rFonts w:eastAsia="方正仿宋"/>
          <w:sz w:val="32"/>
          <w:szCs w:val="32"/>
        </w:rPr>
        <w:t>GB50016</w:t>
      </w:r>
      <w:r>
        <w:rPr>
          <w:rFonts w:hint="eastAsia" w:eastAsia="方正仿宋"/>
          <w:sz w:val="32"/>
          <w:szCs w:val="32"/>
        </w:rPr>
        <w:t>）等相关国家标准、行业标准的规定；</w:t>
      </w:r>
    </w:p>
    <w:p>
      <w:pPr>
        <w:spacing w:line="560" w:lineRule="exact"/>
        <w:ind w:firstLine="640" w:firstLineChars="200"/>
        <w:rPr>
          <w:rFonts w:eastAsia="方正仿宋"/>
          <w:sz w:val="32"/>
          <w:szCs w:val="32"/>
        </w:rPr>
      </w:pPr>
      <w:r>
        <w:rPr>
          <w:rFonts w:hint="eastAsia" w:eastAsia="方正仿宋"/>
          <w:sz w:val="32"/>
          <w:szCs w:val="32"/>
        </w:rPr>
        <w:t>（二）企业主要负责人和安全生产管理人员具备与本企业危险化学品经营活动相适应的安全生产知识和管理能力，经专门的安全生产培训和安全生产监督管理部门考核合格，取得相应安全合格证书；</w:t>
      </w:r>
    </w:p>
    <w:p>
      <w:pPr>
        <w:spacing w:line="560" w:lineRule="exact"/>
        <w:ind w:firstLine="640" w:firstLineChars="200"/>
        <w:rPr>
          <w:rFonts w:eastAsia="方正仿宋"/>
          <w:sz w:val="32"/>
          <w:szCs w:val="32"/>
        </w:rPr>
      </w:pPr>
      <w:r>
        <w:rPr>
          <w:rFonts w:hint="eastAsia" w:eastAsia="方正仿宋"/>
          <w:sz w:val="32"/>
          <w:szCs w:val="32"/>
        </w:rPr>
        <w:t>（三）特种作业人员经专门的安全作业培训，取得特种作业操作证书；</w:t>
      </w:r>
    </w:p>
    <w:p>
      <w:pPr>
        <w:spacing w:line="560" w:lineRule="exact"/>
        <w:ind w:firstLine="640" w:firstLineChars="200"/>
        <w:rPr>
          <w:rFonts w:eastAsia="方正仿宋"/>
          <w:sz w:val="32"/>
          <w:szCs w:val="32"/>
        </w:rPr>
      </w:pPr>
      <w:r>
        <w:rPr>
          <w:rFonts w:hint="eastAsia" w:eastAsia="方正仿宋"/>
          <w:sz w:val="32"/>
          <w:szCs w:val="32"/>
        </w:rPr>
        <w:t>（四）其他从业人员依照有关规定经安全生产教育和专业技术培训合格；</w:t>
      </w:r>
    </w:p>
    <w:p>
      <w:pPr>
        <w:spacing w:line="560" w:lineRule="exact"/>
        <w:ind w:firstLine="640" w:firstLineChars="200"/>
        <w:rPr>
          <w:rFonts w:eastAsia="方正仿宋"/>
          <w:sz w:val="32"/>
          <w:szCs w:val="32"/>
        </w:rPr>
      </w:pPr>
      <w:r>
        <w:rPr>
          <w:rFonts w:hint="eastAsia" w:eastAsia="方正仿宋"/>
          <w:sz w:val="32"/>
          <w:szCs w:val="32"/>
        </w:rPr>
        <w:t>（五）有健全的安全生产规章制度和岗位操作规程；</w:t>
      </w:r>
    </w:p>
    <w:p>
      <w:pPr>
        <w:spacing w:line="560" w:lineRule="exact"/>
        <w:ind w:firstLine="640" w:firstLineChars="200"/>
        <w:rPr>
          <w:rFonts w:eastAsia="方正仿宋"/>
          <w:sz w:val="32"/>
          <w:szCs w:val="32"/>
        </w:rPr>
      </w:pPr>
      <w:r>
        <w:rPr>
          <w:rFonts w:hint="eastAsia" w:eastAsia="方正仿宋"/>
          <w:sz w:val="32"/>
          <w:szCs w:val="32"/>
        </w:rPr>
        <w:t>（六）有符合国家规定的危险化学品事故应急预案，并配备必要的应急救援器材、设备</w:t>
      </w:r>
      <w:r>
        <w:rPr>
          <w:rFonts w:eastAsia="方正仿宋"/>
          <w:sz w:val="32"/>
          <w:szCs w:val="32"/>
        </w:rPr>
        <w:t>,</w:t>
      </w:r>
      <w:r>
        <w:rPr>
          <w:rFonts w:hint="eastAsia" w:eastAsia="方正仿宋"/>
          <w:sz w:val="32"/>
          <w:szCs w:val="32"/>
        </w:rPr>
        <w:t>定期开展演练；</w:t>
      </w:r>
    </w:p>
    <w:p>
      <w:pPr>
        <w:spacing w:line="560" w:lineRule="exact"/>
        <w:ind w:firstLine="640" w:firstLineChars="200"/>
        <w:rPr>
          <w:rFonts w:eastAsia="方正仿宋"/>
          <w:sz w:val="32"/>
          <w:szCs w:val="32"/>
        </w:rPr>
      </w:pPr>
      <w:r>
        <w:rPr>
          <w:rFonts w:hint="eastAsia" w:eastAsia="方正仿宋"/>
          <w:sz w:val="32"/>
          <w:szCs w:val="32"/>
        </w:rPr>
        <w:t>（七）法律、法规和国家标准或者行业标准规定的其他安全生产条件。</w:t>
      </w:r>
    </w:p>
    <w:p>
      <w:pPr>
        <w:spacing w:line="560" w:lineRule="exact"/>
        <w:ind w:firstLine="640" w:firstLineChars="200"/>
        <w:rPr>
          <w:rFonts w:ascii="方正黑体" w:eastAsia="方正黑体"/>
          <w:sz w:val="32"/>
          <w:szCs w:val="32"/>
        </w:rPr>
      </w:pPr>
      <w:r>
        <w:rPr>
          <w:rFonts w:hint="eastAsia" w:ascii="方正黑体" w:eastAsia="方正黑体"/>
          <w:sz w:val="32"/>
          <w:szCs w:val="32"/>
        </w:rPr>
        <w:t>二、法律依据</w:t>
      </w:r>
    </w:p>
    <w:p>
      <w:pPr>
        <w:spacing w:line="560" w:lineRule="exact"/>
        <w:ind w:firstLine="640" w:firstLineChars="200"/>
        <w:rPr>
          <w:rFonts w:eastAsia="方正仿宋"/>
          <w:sz w:val="32"/>
          <w:szCs w:val="32"/>
        </w:rPr>
      </w:pPr>
      <w:r>
        <w:rPr>
          <w:rFonts w:hint="eastAsia" w:eastAsia="方正仿宋"/>
          <w:sz w:val="32"/>
          <w:szCs w:val="32"/>
        </w:rPr>
        <w:t>（一）《安全生产法》第九十四条、第九十七条、第九十八条、第一百零二条；</w:t>
      </w:r>
    </w:p>
    <w:p>
      <w:pPr>
        <w:spacing w:line="560" w:lineRule="exact"/>
        <w:ind w:firstLine="640" w:firstLineChars="200"/>
        <w:rPr>
          <w:rFonts w:eastAsia="方正仿宋"/>
          <w:sz w:val="32"/>
          <w:szCs w:val="32"/>
        </w:rPr>
      </w:pPr>
      <w:r>
        <w:rPr>
          <w:rFonts w:hint="eastAsia" w:eastAsia="方正仿宋"/>
          <w:sz w:val="32"/>
          <w:szCs w:val="32"/>
        </w:rPr>
        <w:t>（二）《危险化学品安全管理条例》第七十五条、第七十七条、第七十八条、第八十四条；</w:t>
      </w:r>
    </w:p>
    <w:p>
      <w:pPr>
        <w:spacing w:line="560" w:lineRule="exact"/>
        <w:ind w:firstLine="640" w:firstLineChars="200"/>
        <w:rPr>
          <w:rFonts w:eastAsia="方正仿宋"/>
          <w:sz w:val="32"/>
          <w:szCs w:val="32"/>
        </w:rPr>
      </w:pPr>
      <w:r>
        <w:rPr>
          <w:rFonts w:hint="eastAsia" w:eastAsia="方正仿宋"/>
          <w:sz w:val="32"/>
          <w:szCs w:val="32"/>
        </w:rPr>
        <w:t>（三）《危险化学品经营许可证管理办法》。</w:t>
      </w:r>
    </w:p>
    <w:p>
      <w:pPr>
        <w:spacing w:line="560" w:lineRule="exact"/>
        <w:ind w:firstLine="640" w:firstLineChars="200"/>
        <w:rPr>
          <w:rFonts w:ascii="方正黑体" w:eastAsia="方正黑体"/>
          <w:sz w:val="32"/>
          <w:szCs w:val="32"/>
        </w:rPr>
      </w:pPr>
      <w:r>
        <w:rPr>
          <w:rFonts w:hint="eastAsia" w:ascii="方正黑体" w:eastAsia="方正黑体"/>
          <w:sz w:val="32"/>
          <w:szCs w:val="32"/>
        </w:rPr>
        <w:t>三、监管机构（部门）</w:t>
      </w:r>
    </w:p>
    <w:p>
      <w:pPr>
        <w:spacing w:line="560" w:lineRule="exact"/>
        <w:ind w:firstLine="640" w:firstLineChars="200"/>
        <w:rPr>
          <w:rFonts w:eastAsia="方正仿宋"/>
          <w:sz w:val="32"/>
          <w:szCs w:val="32"/>
        </w:rPr>
      </w:pPr>
      <w:r>
        <w:rPr>
          <w:rFonts w:hint="eastAsia" w:eastAsia="方正仿宋"/>
          <w:sz w:val="32"/>
          <w:szCs w:val="32"/>
          <w:lang w:eastAsia="zh-CN"/>
        </w:rPr>
        <w:t>区</w:t>
      </w:r>
      <w:r>
        <w:rPr>
          <w:rFonts w:hint="eastAsia" w:eastAsia="方正仿宋"/>
          <w:sz w:val="32"/>
          <w:szCs w:val="32"/>
        </w:rPr>
        <w:t>安全生产执法</w:t>
      </w:r>
      <w:r>
        <w:rPr>
          <w:rFonts w:hint="eastAsia" w:eastAsia="方正仿宋"/>
          <w:sz w:val="32"/>
          <w:szCs w:val="32"/>
          <w:lang w:eastAsia="zh-CN"/>
        </w:rPr>
        <w:t>大</w:t>
      </w:r>
      <w:r>
        <w:rPr>
          <w:rFonts w:hint="eastAsia" w:eastAsia="方正仿宋"/>
          <w:sz w:val="32"/>
          <w:szCs w:val="32"/>
        </w:rPr>
        <w:t>队。</w:t>
      </w:r>
    </w:p>
    <w:p>
      <w:pPr>
        <w:spacing w:line="560" w:lineRule="exact"/>
        <w:ind w:firstLine="640" w:firstLineChars="200"/>
        <w:rPr>
          <w:rFonts w:ascii="方正黑体" w:eastAsia="方正黑体"/>
          <w:sz w:val="32"/>
          <w:szCs w:val="32"/>
        </w:rPr>
      </w:pPr>
      <w:r>
        <w:rPr>
          <w:rFonts w:hint="eastAsia" w:ascii="方正黑体" w:eastAsia="方正黑体"/>
          <w:sz w:val="32"/>
          <w:szCs w:val="32"/>
        </w:rPr>
        <w:t>四、监管方式</w:t>
      </w:r>
    </w:p>
    <w:p>
      <w:pPr>
        <w:spacing w:line="560" w:lineRule="exact"/>
        <w:ind w:firstLine="640" w:firstLineChars="200"/>
        <w:rPr>
          <w:rFonts w:eastAsia="方正仿宋"/>
          <w:sz w:val="32"/>
          <w:szCs w:val="32"/>
        </w:rPr>
      </w:pPr>
      <w:r>
        <w:rPr>
          <w:rFonts w:hint="eastAsia" w:eastAsia="方正仿宋"/>
          <w:sz w:val="32"/>
          <w:szCs w:val="32"/>
        </w:rPr>
        <w:t>按照年度检查计划和“双随机”抽查计划或根据举报线索，采取现场实地检查、资料审查等方式。</w:t>
      </w:r>
    </w:p>
    <w:p>
      <w:pPr>
        <w:spacing w:line="560" w:lineRule="exact"/>
        <w:ind w:firstLine="640" w:firstLineChars="200"/>
        <w:rPr>
          <w:rFonts w:ascii="方正黑体" w:eastAsia="方正黑体"/>
          <w:sz w:val="32"/>
          <w:szCs w:val="32"/>
        </w:rPr>
      </w:pPr>
      <w:r>
        <w:rPr>
          <w:rFonts w:hint="eastAsia" w:ascii="方正黑体" w:eastAsia="方正黑体"/>
          <w:sz w:val="32"/>
          <w:szCs w:val="32"/>
        </w:rPr>
        <w:t>五、监管处理</w:t>
      </w:r>
    </w:p>
    <w:p>
      <w:pPr>
        <w:spacing w:line="560" w:lineRule="exact"/>
        <w:ind w:firstLine="640" w:firstLineChars="200"/>
        <w:rPr>
          <w:rFonts w:eastAsia="方正仿宋"/>
          <w:sz w:val="32"/>
          <w:szCs w:val="32"/>
        </w:rPr>
      </w:pPr>
      <w:r>
        <w:rPr>
          <w:rFonts w:hint="eastAsia" w:eastAsia="方正仿宋"/>
          <w:sz w:val="32"/>
          <w:szCs w:val="32"/>
        </w:rPr>
        <w:t>对存在危险化学品经营违法行为的，严格依照《安全生产法》、《危险化学品安全管理条例》、《危险化学品经营许可证管理办法》等法律法规进行查处，责令改正；逾期不改正的，责令停产停业整顿；建立失信行为联合惩戒机制，及时向社会公告；情节严重的，依法吊销危险化学品经营许可证。</w:t>
      </w:r>
    </w:p>
    <w:p>
      <w:pPr>
        <w:spacing w:line="560" w:lineRule="exact"/>
        <w:rPr>
          <w:rFonts w:eastAsia="方正仿宋"/>
          <w:sz w:val="32"/>
          <w:szCs w:val="32"/>
        </w:rPr>
      </w:pPr>
    </w:p>
    <w:sectPr>
      <w:footerReference r:id="rId3" w:type="default"/>
      <w:footerReference r:id="rId4" w:type="even"/>
      <w:pgSz w:w="11906" w:h="16838"/>
      <w:pgMar w:top="1701" w:right="1531" w:bottom="1701" w:left="1531" w:header="851" w:footer="1361" w:gutter="0"/>
      <w:cols w:space="425" w:num="1"/>
      <w:docGrid w:type="lines" w:linePitch="287" w:charSpace="-14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仿宋">
    <w:altName w:val="仿宋"/>
    <w:panose1 w:val="03000509000000000000"/>
    <w:charset w:val="86"/>
    <w:family w:val="script"/>
    <w:pitch w:val="default"/>
    <w:sig w:usb0="00000000" w:usb1="00000000" w:usb2="00000010" w:usb3="00000000" w:csb0="00040000" w:csb1="00000000"/>
  </w:font>
  <w:font w:name="方正黑体">
    <w:altName w:val="黑体"/>
    <w:panose1 w:val="03000509000000000000"/>
    <w:charset w:val="86"/>
    <w:family w:val="script"/>
    <w:pitch w:val="default"/>
    <w:sig w:usb0="00000000" w:usb1="00000000" w:usb2="00000010" w:usb3="00000000" w:csb0="00040000" w:csb1="00000000"/>
  </w:font>
  <w:font w:name="方正书宋">
    <w:altName w:val="宋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269" w:rightChars="128" w:firstLine="280" w:firstLineChars="100"/>
      <w:rPr>
        <w:rStyle w:val="5"/>
        <w:sz w:val="28"/>
        <w:szCs w:val="28"/>
      </w:rPr>
    </w:pPr>
    <w:r>
      <w:rPr>
        <w:rStyle w:val="5"/>
        <w:sz w:val="28"/>
        <w:szCs w:val="28"/>
      </w:rPr>
      <w:t xml:space="preserve">— </w:t>
    </w:r>
    <w:r>
      <w:rPr>
        <w:rStyle w:val="5"/>
        <w:rFonts w:ascii="方正书宋" w:eastAsia="方正书宋"/>
        <w:sz w:val="28"/>
        <w:szCs w:val="28"/>
      </w:rPr>
      <w:fldChar w:fldCharType="begin"/>
    </w:r>
    <w:r>
      <w:rPr>
        <w:rStyle w:val="5"/>
        <w:rFonts w:ascii="方正书宋" w:eastAsia="方正书宋"/>
        <w:sz w:val="28"/>
        <w:szCs w:val="28"/>
      </w:rPr>
      <w:instrText xml:space="preserve">PAGE  </w:instrText>
    </w:r>
    <w:r>
      <w:rPr>
        <w:rStyle w:val="5"/>
        <w:rFonts w:ascii="方正书宋" w:eastAsia="方正书宋"/>
        <w:sz w:val="28"/>
        <w:szCs w:val="28"/>
      </w:rPr>
      <w:fldChar w:fldCharType="separate"/>
    </w:r>
    <w:r>
      <w:rPr>
        <w:rStyle w:val="5"/>
        <w:rFonts w:ascii="方正书宋" w:eastAsia="方正书宋"/>
        <w:sz w:val="28"/>
        <w:szCs w:val="28"/>
      </w:rPr>
      <w:t>12</w:t>
    </w:r>
    <w:r>
      <w:rPr>
        <w:rStyle w:val="5"/>
        <w:rFonts w:ascii="方正书宋" w:eastAsia="方正书宋"/>
        <w:sz w:val="28"/>
        <w:szCs w:val="28"/>
      </w:rPr>
      <w:fldChar w:fldCharType="end"/>
    </w:r>
    <w:r>
      <w:rPr>
        <w:rStyle w:val="5"/>
        <w:sz w:val="28"/>
        <w:szCs w:val="28"/>
      </w:rPr>
      <w:t xml:space="preserve"> —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6E"/>
    <w:rsid w:val="00077A45"/>
    <w:rsid w:val="000C4835"/>
    <w:rsid w:val="00285EF1"/>
    <w:rsid w:val="002C0893"/>
    <w:rsid w:val="0042017C"/>
    <w:rsid w:val="0048366E"/>
    <w:rsid w:val="00520C42"/>
    <w:rsid w:val="00560DD3"/>
    <w:rsid w:val="00594326"/>
    <w:rsid w:val="005D3073"/>
    <w:rsid w:val="00602FC7"/>
    <w:rsid w:val="00750ED5"/>
    <w:rsid w:val="007F0F26"/>
    <w:rsid w:val="00895FC9"/>
    <w:rsid w:val="008D5750"/>
    <w:rsid w:val="009710A3"/>
    <w:rsid w:val="00A65B3D"/>
    <w:rsid w:val="00A94B19"/>
    <w:rsid w:val="00AA3B53"/>
    <w:rsid w:val="00B320F0"/>
    <w:rsid w:val="00B419F1"/>
    <w:rsid w:val="00C4280A"/>
    <w:rsid w:val="00C828A8"/>
    <w:rsid w:val="00CB5C98"/>
    <w:rsid w:val="00CB66F4"/>
    <w:rsid w:val="00D11D16"/>
    <w:rsid w:val="00E331F6"/>
    <w:rsid w:val="00E52E56"/>
    <w:rsid w:val="00EB4186"/>
    <w:rsid w:val="00FA319F"/>
    <w:rsid w:val="00FC5C9F"/>
    <w:rsid w:val="2A885F6D"/>
    <w:rsid w:val="4684118E"/>
    <w:rsid w:val="627245AF"/>
    <w:rsid w:val="63706B5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99"/>
    <w:rPr>
      <w:rFonts w:cs="Times New Roman"/>
    </w:rPr>
  </w:style>
  <w:style w:type="character" w:customStyle="1" w:styleId="7">
    <w:name w:val="Footer Char"/>
    <w:basedOn w:val="4"/>
    <w:link w:val="2"/>
    <w:locked/>
    <w:uiPriority w:val="99"/>
    <w:rPr>
      <w:rFonts w:ascii="Times New Roman" w:hAnsi="Times New Roman" w:eastAsia="宋体" w:cs="Times New Roman"/>
      <w:sz w:val="18"/>
      <w:szCs w:val="18"/>
    </w:rPr>
  </w:style>
  <w:style w:type="character" w:customStyle="1" w:styleId="8">
    <w:name w:val="Header Char"/>
    <w:basedOn w:val="4"/>
    <w:link w:val="3"/>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12</Pages>
  <Words>620</Words>
  <Characters>3540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2018-07-26T08:19:00Z</dcterms:created>
  <dc:creator>dell01</dc:creator>
  <cp:lastModifiedBy>wooo</cp:lastModifiedBy>
  <cp:lastPrinted>2018-08-23T08:29:03Z</cp:lastPrinted>
  <dcterms:modified xsi:type="dcterms:W3CDTF">2018-08-23T08:35:40Z</dcterms:modified>
  <dc:title>危险化学品生产企业安全生产许可</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