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湖里区202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科技项目表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一、研制项目</w:t>
      </w:r>
    </w:p>
    <w:tbl>
      <w:tblPr>
        <w:tblStyle w:val="8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204"/>
        <w:gridCol w:w="4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0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417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7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大面积高效全无机钙钛矿光伏模组研发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桑若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厦门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光伏产业有限公司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高稳定性钕铁硼磁铁制造技术研发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厦门优星电子科技有限公司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碳卫星研制项目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厦门智碳卫星监控科技有限公司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抗菌抗藻防霉仿石漆研发项目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厦门东顺涂料有限公司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基于云端大数据分析的城市效能大脑一体化平台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易事软件（厦门）股份有限公司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</w:t>
      </w:r>
      <w:r>
        <w:rPr>
          <w:rFonts w:hint="eastAsia" w:ascii="黑体" w:hAnsi="黑体" w:eastAsia="黑体" w:cs="黑体"/>
          <w:sz w:val="32"/>
          <w:szCs w:val="22"/>
        </w:rPr>
        <w:t>支持企业参与上级重大科技项目攻关名单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21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3" w:type="dxa"/>
            <w:noWrap w:val="0"/>
            <w:vAlign w:val="top"/>
          </w:tcPr>
          <w:p>
            <w:pPr>
              <w:pStyle w:val="3"/>
              <w:ind w:firstLine="0"/>
              <w:rPr>
                <w:rFonts w:hint="eastAsia" w:eastAsia="仿宋_GB2312"/>
                <w:b/>
                <w:bCs/>
                <w:szCs w:val="32"/>
              </w:rPr>
            </w:pPr>
            <w:r>
              <w:rPr>
                <w:rFonts w:hint="eastAsia" w:eastAsia="仿宋_GB2312"/>
                <w:b/>
                <w:bCs/>
                <w:szCs w:val="32"/>
              </w:rPr>
              <w:t>序号</w:t>
            </w:r>
          </w:p>
        </w:tc>
        <w:tc>
          <w:tcPr>
            <w:tcW w:w="3521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eastAsia="仿宋_GB2312"/>
                <w:b/>
                <w:bCs/>
                <w:szCs w:val="32"/>
              </w:rPr>
              <w:t>承担单位</w:t>
            </w:r>
          </w:p>
        </w:tc>
        <w:tc>
          <w:tcPr>
            <w:tcW w:w="3788" w:type="dxa"/>
            <w:noWrap w:val="0"/>
            <w:vAlign w:val="top"/>
          </w:tcPr>
          <w:p>
            <w:pPr>
              <w:pStyle w:val="3"/>
              <w:ind w:firstLine="0"/>
            </w:pPr>
            <w:r>
              <w:rPr>
                <w:rFonts w:hint="eastAsia" w:eastAsia="仿宋_GB2312"/>
                <w:b/>
                <w:bCs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13" w:type="dxa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 w:ascii="仿宋_GB2312" w:hAnsi="仿宋_GB2312" w:eastAsia="仿宋_GB2312"/>
                <w:sz w:val="24"/>
              </w:rPr>
              <w:t>厦门亿芯源半导体科技有限公司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both"/>
            </w:pPr>
            <w:r>
              <w:rPr>
                <w:rFonts w:eastAsia="仿宋_GB2312"/>
                <w:sz w:val="24"/>
              </w:rPr>
              <w:t>海空天一体化天基海洋信息获取关键技术研发与应用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13E6"/>
    <w:multiLevelType w:val="multilevel"/>
    <w:tmpl w:val="61B313E6"/>
    <w:lvl w:ilvl="0" w:tentative="0">
      <w:start w:val="1"/>
      <w:numFmt w:val="decimal"/>
      <w:lvlText w:val="%1."/>
      <w:lvlJc w:val="left"/>
      <w:pPr>
        <w:ind w:left="-723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411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553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695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836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FA2"/>
    <w:rsid w:val="07217FA2"/>
    <w:rsid w:val="10866217"/>
    <w:rsid w:val="12694A52"/>
    <w:rsid w:val="3DEA5F7C"/>
    <w:rsid w:val="68CF44AF"/>
    <w:rsid w:val="7862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240"/>
      <w:ind w:firstLineChars="0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/>
    </w:pPr>
    <w:rPr>
      <w:sz w:val="32"/>
    </w:rPr>
  </w:style>
  <w:style w:type="paragraph" w:styleId="4">
    <w:name w:val="Body Text"/>
    <w:basedOn w:val="1"/>
    <w:qFormat/>
    <w:uiPriority w:val="0"/>
    <w:pPr>
      <w:spacing w:line="560" w:lineRule="exact"/>
      <w:jc w:val="center"/>
    </w:pPr>
    <w:rPr>
      <w:rFonts w:eastAsia="黑体"/>
      <w:sz w:val="40"/>
    </w:rPr>
  </w:style>
  <w:style w:type="paragraph" w:styleId="5">
    <w:name w:val="Body Text Indent"/>
    <w:basedOn w:val="1"/>
    <w:unhideWhenUsed/>
    <w:qFormat/>
    <w:uiPriority w:val="99"/>
    <w:pPr>
      <w:spacing w:line="360" w:lineRule="auto"/>
      <w:ind w:firstLine="480" w:firstLineChars="200"/>
    </w:pPr>
    <w:rPr>
      <w:kern w:val="28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模板普通正文"/>
    <w:basedOn w:val="5"/>
    <w:qFormat/>
    <w:uiPriority w:val="0"/>
    <w:pPr>
      <w:spacing w:before="156" w:beforeLines="50" w:after="10"/>
      <w:ind w:firstLine="490" w:firstLineChars="175"/>
      <w:jc w:val="left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2019-11-21T08:23:00Z</dcterms:created>
  <dc:creator>pc2</dc:creator>
  <cp:lastModifiedBy>honghy</cp:lastModifiedBy>
  <cp:lastPrinted>2020-07-23T02:37:00Z</cp:lastPrinted>
  <dcterms:modified xsi:type="dcterms:W3CDTF">2023-11-15T01:42:03Z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