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Lines="0" w:afterLines="0" w:line="525" w:lineRule="exact"/>
        <w:jc w:val="center"/>
        <w:rPr>
          <w:rFonts w:hint="eastAsia" w:ascii="黑体" w:hAnsi="黑体" w:eastAsia="黑体" w:cs="黑体"/>
          <w:b w:val="0"/>
          <w:bCs w:val="0"/>
          <w:color w:val="000000"/>
          <w:kern w:val="0"/>
          <w:sz w:val="44"/>
          <w:szCs w:val="22"/>
        </w:rPr>
      </w:pPr>
      <w:r>
        <w:rPr>
          <w:rFonts w:hint="eastAsia" w:ascii="黑体" w:hAnsi="黑体" w:eastAsia="黑体" w:cs="黑体"/>
          <w:b w:val="0"/>
          <w:bCs w:val="0"/>
          <w:color w:val="000000"/>
          <w:kern w:val="0"/>
          <w:sz w:val="44"/>
          <w:szCs w:val="24"/>
        </w:rPr>
        <w:t>2023年厦门市江浦南里幼儿园预算说明</w:t>
      </w:r>
    </w:p>
    <w:p>
      <w:pPr>
        <w:spacing w:beforeLines="0" w:afterLines="0" w:line="525" w:lineRule="exact"/>
        <w:jc w:val="both"/>
        <w:rPr>
          <w:rFonts w:hint="eastAsia" w:ascii="黑体" w:hAnsi="黑体" w:eastAsia="黑体"/>
          <w:sz w:val="30"/>
        </w:rPr>
      </w:pPr>
    </w:p>
    <w:p>
      <w:pPr>
        <w:spacing w:beforeLines="0" w:afterLines="0" w:line="525" w:lineRule="exact"/>
        <w:jc w:val="center"/>
        <w:rPr>
          <w:rFonts w:hint="eastAsia" w:ascii="黑体" w:hAnsi="黑体" w:eastAsia="黑体"/>
          <w:sz w:val="32"/>
        </w:rPr>
      </w:pPr>
      <w:r>
        <w:rPr>
          <w:rFonts w:hint="eastAsia" w:ascii="黑体" w:hAnsi="黑体" w:eastAsia="黑体"/>
          <w:sz w:val="32"/>
        </w:rPr>
        <w:t>目　　录</w:t>
      </w:r>
    </w:p>
    <w:p>
      <w:pPr>
        <w:spacing w:beforeLines="0" w:afterLines="0" w:line="555" w:lineRule="exact"/>
        <w:rPr>
          <w:rFonts w:hint="eastAsia" w:ascii="仿宋" w:hAnsi="仿宋" w:eastAsia="仿宋"/>
          <w:sz w:val="32"/>
        </w:rPr>
      </w:pPr>
      <w:r>
        <w:rPr>
          <w:rFonts w:hint="eastAsia" w:ascii="黑体" w:hAnsi="黑体" w:eastAsia="黑体"/>
          <w:sz w:val="32"/>
        </w:rPr>
        <w:t>　　第一部分   单位概况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一、单位主要职责</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二、单位基本情况</w:t>
      </w:r>
    </w:p>
    <w:p>
      <w:pPr>
        <w:spacing w:beforeLines="0" w:afterLines="0" w:line="555" w:lineRule="exact"/>
        <w:rPr>
          <w:rFonts w:hint="eastAsia" w:ascii="黑体" w:hAnsi="黑体" w:eastAsia="黑体"/>
          <w:sz w:val="32"/>
        </w:rPr>
      </w:pPr>
      <w:r>
        <w:rPr>
          <w:rFonts w:hint="eastAsia" w:ascii="仿宋_GB2312" w:hAnsi="仿宋_GB2312" w:eastAsia="仿宋_GB2312"/>
          <w:sz w:val="32"/>
        </w:rPr>
        <w:t>　　三、单位主要工作任务</w:t>
      </w:r>
    </w:p>
    <w:p>
      <w:pPr>
        <w:spacing w:beforeLines="0" w:afterLines="0" w:line="555" w:lineRule="exact"/>
        <w:rPr>
          <w:rFonts w:hint="eastAsia" w:ascii="黑体" w:hAnsi="黑体" w:eastAsia="黑体"/>
          <w:sz w:val="32"/>
        </w:rPr>
      </w:pPr>
      <w:r>
        <w:rPr>
          <w:rFonts w:hint="eastAsia" w:ascii="黑体" w:hAnsi="黑体" w:eastAsia="黑体"/>
          <w:sz w:val="32"/>
        </w:rPr>
        <w:t>　　第二部分   2023年单位预算说明</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一、2023年单位预算收支总体情况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二、一般公共预算财政拨款支出预算情况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三、政府性基金预算财政拨款支出情况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四、“三公”经费财政拨款预算情况</w:t>
      </w:r>
    </w:p>
    <w:p>
      <w:pPr>
        <w:spacing w:beforeLines="0" w:afterLines="0" w:line="555" w:lineRule="exact"/>
        <w:rPr>
          <w:rFonts w:hint="eastAsia" w:ascii="黑体" w:hAnsi="黑体" w:eastAsia="黑体"/>
          <w:sz w:val="32"/>
        </w:rPr>
      </w:pPr>
      <w:r>
        <w:rPr>
          <w:rFonts w:hint="eastAsia" w:ascii="仿宋_GB2312" w:hAnsi="仿宋_GB2312" w:eastAsia="仿宋_GB2312"/>
          <w:sz w:val="32"/>
        </w:rPr>
        <w:t>　　五、其他重要事项的情况说明</w:t>
      </w:r>
    </w:p>
    <w:p>
      <w:pPr>
        <w:spacing w:beforeLines="0" w:afterLines="0" w:line="555" w:lineRule="exact"/>
        <w:rPr>
          <w:rFonts w:hint="eastAsia" w:ascii="黑体" w:hAnsi="黑体" w:eastAsia="黑体"/>
          <w:sz w:val="32"/>
        </w:rPr>
      </w:pPr>
      <w:r>
        <w:rPr>
          <w:rFonts w:hint="eastAsia" w:ascii="黑体" w:hAnsi="黑体" w:eastAsia="黑体"/>
          <w:sz w:val="32"/>
        </w:rPr>
        <w:t>　　第三部分   名词解释</w:t>
      </w:r>
    </w:p>
    <w:p>
      <w:pPr>
        <w:spacing w:beforeLines="0" w:afterLines="0" w:line="555" w:lineRule="exact"/>
        <w:rPr>
          <w:rFonts w:hint="eastAsia" w:ascii="黑体" w:hAnsi="黑体" w:eastAsia="黑体"/>
          <w:sz w:val="32"/>
        </w:rPr>
      </w:pPr>
      <w:r>
        <w:rPr>
          <w:rFonts w:hint="eastAsia" w:ascii="黑体" w:hAnsi="黑体" w:eastAsia="黑体"/>
          <w:sz w:val="32"/>
        </w:rPr>
        <w:t>　　第四部分   2023年单位预算附表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一、部门收支预算总体情况表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二、部门收入预算总体情况表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三、部门支出预算总体情况表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四、财政拨款收支预算总体情况表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五、 一般公共预算支出情况表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六、一般公共预算基本支出情况表（经济分类款级科目）</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七、一般公共预算“三公”经费支出情况表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八、政府性基金预算支出情况表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九、区对镇（街）转移支付支出预算表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十、二级项目绩效目标表</w:t>
      </w: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r>
        <w:rPr>
          <w:rFonts w:hint="eastAsia" w:ascii="黑体" w:hAnsi="黑体" w:eastAsia="黑体" w:cs="Times New Roman"/>
          <w:color w:val="000000"/>
          <w:kern w:val="0"/>
          <w:sz w:val="32"/>
          <w:szCs w:val="22"/>
        </w:rPr>
        <w:t>第一部分  单位概况</w:t>
      </w:r>
    </w:p>
    <w:p>
      <w:pPr>
        <w:rPr>
          <w:rFonts w:hint="eastAsia" w:ascii="黑体" w:hAnsi="黑体" w:eastAsia="黑体" w:cs="Times New Roman"/>
          <w:color w:val="000000"/>
          <w:kern w:val="0"/>
          <w:sz w:val="32"/>
          <w:szCs w:val="22"/>
        </w:rPr>
      </w:pPr>
      <w:r>
        <w:rPr>
          <w:rFonts w:hint="eastAsia"/>
        </w:rPr>
        <w:t>　　</w:t>
      </w:r>
      <w:r>
        <w:rPr>
          <w:rFonts w:hint="eastAsia"/>
          <w:lang w:val="en-US" w:eastAsia="zh-CN"/>
        </w:rPr>
        <w:t xml:space="preserve">  </w:t>
      </w:r>
      <w:r>
        <w:rPr>
          <w:rFonts w:hint="eastAsia" w:ascii="黑体" w:hAnsi="黑体" w:eastAsia="黑体" w:cs="Times New Roman"/>
          <w:color w:val="000000"/>
          <w:kern w:val="0"/>
          <w:sz w:val="32"/>
          <w:szCs w:val="22"/>
        </w:rPr>
        <w:t>一、单位主要职责</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rPr>
        <w:t>　</w:t>
      </w:r>
      <w:r>
        <w:rPr>
          <w:rFonts w:hint="eastAsia"/>
          <w:lang w:val="en-US" w:eastAsia="zh-CN"/>
        </w:rPr>
        <w:t xml:space="preserve">    </w:t>
      </w:r>
      <w:r>
        <w:rPr>
          <w:rFonts w:hint="eastAsia" w:ascii="仿宋_GB2312" w:hAnsi="仿宋_GB2312" w:eastAsia="仿宋_GB2312" w:cs="Times New Roman"/>
          <w:color w:val="000000"/>
          <w:kern w:val="0"/>
          <w:sz w:val="32"/>
          <w:szCs w:val="22"/>
        </w:rPr>
        <w:t>厦门市江浦南里幼儿园的主要职责是：</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（一）为学龄前儿童提供保育和教育服务。</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（二）幼儿保育。</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（三）幼儿教育。</w:t>
      </w:r>
    </w:p>
    <w:p>
      <w:pPr>
        <w:rPr>
          <w:rFonts w:hint="eastAsia" w:ascii="黑体" w:hAnsi="黑体" w:eastAsia="黑体" w:cs="Times New Roman"/>
          <w:color w:val="000000"/>
          <w:kern w:val="0"/>
          <w:sz w:val="32"/>
          <w:szCs w:val="22"/>
        </w:rPr>
      </w:pPr>
      <w:r>
        <w:rPr>
          <w:rFonts w:hint="eastAsia"/>
        </w:rPr>
        <w:t>　　</w:t>
      </w:r>
      <w:r>
        <w:rPr>
          <w:rFonts w:hint="eastAsia"/>
          <w:lang w:val="en-US" w:eastAsia="zh-CN"/>
        </w:rPr>
        <w:t xml:space="preserve">  </w:t>
      </w:r>
      <w:r>
        <w:rPr>
          <w:rFonts w:hint="eastAsia" w:ascii="黑体" w:hAnsi="黑体" w:eastAsia="黑体" w:cs="Times New Roman"/>
          <w:color w:val="000000"/>
          <w:kern w:val="0"/>
          <w:sz w:val="32"/>
          <w:szCs w:val="22"/>
        </w:rPr>
        <w:t>二、单位基本情况</w:t>
      </w:r>
    </w:p>
    <w:p>
      <w:pPr>
        <w:ind w:firstLine="640" w:firstLineChars="200"/>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厦门市江浦南里幼儿园包括0个处室/科室，人员编制数</w:t>
      </w:r>
      <w:r>
        <w:rPr>
          <w:rFonts w:hint="eastAsia" w:ascii="仿宋_GB2312" w:hAnsi="仿宋_GB2312" w:eastAsia="仿宋_GB2312" w:cs="Times New Roman"/>
          <w:color w:val="000000"/>
          <w:kern w:val="0"/>
          <w:sz w:val="32"/>
          <w:szCs w:val="22"/>
          <w:lang w:val="en-US" w:eastAsia="zh-CN"/>
        </w:rPr>
        <w:t>4</w:t>
      </w:r>
      <w:r>
        <w:rPr>
          <w:rFonts w:hint="eastAsia" w:ascii="仿宋_GB2312" w:hAnsi="仿宋_GB2312" w:eastAsia="仿宋_GB2312" w:cs="Times New Roman"/>
          <w:color w:val="000000"/>
          <w:kern w:val="0"/>
          <w:sz w:val="32"/>
          <w:szCs w:val="22"/>
        </w:rPr>
        <w:t>3人，在职人数12人。</w:t>
      </w:r>
    </w:p>
    <w:p>
      <w:pPr>
        <w:rPr>
          <w:rFonts w:hint="eastAsia" w:ascii="黑体" w:hAnsi="黑体" w:eastAsia="黑体" w:cs="Times New Roman"/>
          <w:color w:val="000000"/>
          <w:kern w:val="0"/>
          <w:sz w:val="32"/>
          <w:szCs w:val="22"/>
        </w:rPr>
      </w:pPr>
      <w:r>
        <w:rPr>
          <w:rFonts w:hint="eastAsia"/>
        </w:rPr>
        <w:t>　　</w:t>
      </w:r>
      <w:r>
        <w:rPr>
          <w:rFonts w:hint="eastAsia"/>
          <w:lang w:val="en-US" w:eastAsia="zh-CN"/>
        </w:rPr>
        <w:t xml:space="preserve">  </w:t>
      </w:r>
      <w:r>
        <w:rPr>
          <w:rFonts w:hint="eastAsia" w:ascii="黑体" w:hAnsi="黑体" w:eastAsia="黑体" w:cs="Times New Roman"/>
          <w:color w:val="000000"/>
          <w:kern w:val="0"/>
          <w:sz w:val="32"/>
          <w:szCs w:val="22"/>
        </w:rPr>
        <w:t>三、单位主要工作任务</w:t>
      </w:r>
    </w:p>
    <w:p>
      <w:pPr>
        <w:ind w:firstLine="640" w:firstLineChars="200"/>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2023年，厦门市江浦南里幼儿园主要任务是：基于我园的办园理念和课程特色，在室内，我们打造充满艺术、童话梦幻的阅读氛围，充分利用公共空间空间创设儿童绘本、美术、音乐和游戏等区域活动空间，满足孩子们学习游戏的需要；在室外，我们创造充满激情和挑战的运动游乐场，让操场成为游乐场。环境与课程巧妙融合，为开展“玩美教育，读享快乐”的特色课程营造氛围，为幼儿身心健康全面发展奠定基础。围绕上述任务，重点抓好以下工作：</w:t>
      </w:r>
    </w:p>
    <w:p>
      <w:pPr>
        <w:autoSpaceDE w:val="0"/>
        <w:autoSpaceDN w:val="0"/>
        <w:adjustRightInd w:val="0"/>
        <w:spacing w:beforeLines="0" w:afterLines="0" w:line="555" w:lineRule="exact"/>
        <w:ind w:firstLine="64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xml:space="preserve">（一）园务管理：1.幼儿园精细化管理，促进园务管理规范化、标准化。2.完善并细化幼儿园各项制度，加强激励机制提升教职工工作的积极性和创造性，彰显办园成效。3.加强幼儿园安全管理和后勤保障工作，强化落实安全责任制。                                                                                                          </w:t>
      </w:r>
    </w:p>
    <w:p>
      <w:pPr>
        <w:autoSpaceDE w:val="0"/>
        <w:autoSpaceDN w:val="0"/>
        <w:adjustRightInd w:val="0"/>
        <w:spacing w:beforeLines="0" w:afterLines="0" w:line="555" w:lineRule="exact"/>
        <w:ind w:firstLine="64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（二）队伍建设：1.开展“教师教学能力”岗位练兵活动，提升全体教师的业务素养和专业水平。2.开展“同书共读、好书推荐、读书沙龙”等活动，营造浓厚的学习氛围，提升教师的专业素养。</w:t>
      </w:r>
    </w:p>
    <w:p>
      <w:pPr>
        <w:autoSpaceDE w:val="0"/>
        <w:autoSpaceDN w:val="0"/>
        <w:adjustRightInd w:val="0"/>
        <w:spacing w:beforeLines="0" w:afterLines="0" w:line="555" w:lineRule="exact"/>
        <w:ind w:firstLine="64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（三）教育教学：1.以游戏活动为主题开展专题研讨。2.进一步推进课题研究，通过幼儿的创意表征、日记及图像资料等评价与分析幼儿发展情况。</w:t>
      </w:r>
    </w:p>
    <w:p>
      <w:pPr>
        <w:autoSpaceDE w:val="0"/>
        <w:autoSpaceDN w:val="0"/>
        <w:adjustRightInd w:val="0"/>
        <w:spacing w:beforeLines="0" w:afterLines="0" w:line="555" w:lineRule="exact"/>
        <w:ind w:firstLine="64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xml:space="preserve">（四）卫生保健：1.严格贯彻各项卫生保健制度，教职工、幼儿体检制度，食品安全责任制度，坚持带量膳食、伙食营养丰富、花样品种多样合理、均衡地调配幼儿饮食。2.卫生保健工作科学化、制度化、规范化，加强幼儿体育锻炼，增强体质，促进幼儿身心健康。3.进一步提升保育员的业务水平及保教配合能力，加强工作的计划性。            </w:t>
      </w:r>
    </w:p>
    <w:p>
      <w:pPr>
        <w:autoSpaceDE w:val="0"/>
        <w:autoSpaceDN w:val="0"/>
        <w:adjustRightInd w:val="0"/>
        <w:spacing w:beforeLines="0" w:afterLines="0" w:line="555" w:lineRule="exact"/>
        <w:ind w:firstLine="64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（五）环境设施：1.加强设备安全排查，及时消除安全隐患。2.校园节日环境建设，体现以幼儿为主的教育观。</w:t>
      </w: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r>
        <w:rPr>
          <w:rFonts w:hint="eastAsia" w:ascii="黑体" w:hAnsi="黑体" w:eastAsia="黑体" w:cs="Times New Roman"/>
          <w:color w:val="000000"/>
          <w:kern w:val="0"/>
          <w:sz w:val="32"/>
          <w:szCs w:val="22"/>
        </w:rPr>
        <w:t>第二部分  2023年单位预算说明</w:t>
      </w:r>
    </w:p>
    <w:p>
      <w:pPr>
        <w:rPr>
          <w:rFonts w:hint="eastAsia" w:ascii="黑体" w:hAnsi="黑体" w:eastAsia="黑体" w:cs="Times New Roman"/>
          <w:color w:val="000000"/>
          <w:kern w:val="0"/>
          <w:sz w:val="32"/>
          <w:szCs w:val="22"/>
        </w:rPr>
      </w:pPr>
      <w:r>
        <w:rPr>
          <w:rFonts w:hint="eastAsia"/>
        </w:rPr>
        <w:t>　　</w:t>
      </w:r>
      <w:r>
        <w:rPr>
          <w:rFonts w:hint="eastAsia"/>
          <w:lang w:val="en-US" w:eastAsia="zh-CN"/>
        </w:rPr>
        <w:t xml:space="preserve">  </w:t>
      </w:r>
      <w:r>
        <w:rPr>
          <w:rFonts w:hint="eastAsia" w:ascii="黑体" w:hAnsi="黑体" w:eastAsia="黑体" w:cs="Times New Roman"/>
          <w:color w:val="000000"/>
          <w:kern w:val="0"/>
          <w:sz w:val="32"/>
          <w:szCs w:val="22"/>
        </w:rPr>
        <w:t>一、2023年单位预算收支总体情况</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rPr>
        <w:t>　　</w:t>
      </w:r>
      <w:r>
        <w:rPr>
          <w:rFonts w:hint="eastAsia"/>
          <w:lang w:val="en-US" w:eastAsia="zh-CN"/>
        </w:rPr>
        <w:t xml:space="preserve">  </w:t>
      </w:r>
      <w:r>
        <w:rPr>
          <w:rFonts w:hint="eastAsia" w:ascii="仿宋_GB2312" w:hAnsi="仿宋_GB2312" w:eastAsia="仿宋_GB2312" w:cs="Times New Roman"/>
          <w:color w:val="000000"/>
          <w:kern w:val="0"/>
          <w:sz w:val="32"/>
          <w:szCs w:val="22"/>
        </w:rPr>
        <w:t>根据预算管理的有关规定，单位的全部收入和支出均纳入部门预算管理。</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（一）厦门市江浦南里幼儿园2023年收入预算为738.89万元，比2022年预算数减少24.92万元，减少3.3％，具体情况如下：</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1.财政拨款收入738.89万元，其中一般公共预算拨款收入738.89万元，政府性基金拨款收入0.00万元，国有资本经营预算拨款收入0.00万元；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2.财政专户管理资金收入0.00万元；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3.事业收入0.00万元；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4.事业单位经营收入0.00万元；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5.上级补助收入0.00万元；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6.附属单位上缴收入0.00万元；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7.其他收入0.00万元；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8.上年结转结余0.00万元。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（二）厦门市江浦南里幼儿园2023年支出预算为738.89万元（不含市对区转移支付项目），比2022年预算数减少24.92万元，减少3.3％，具体情况如下：</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1.基本支出738.89万元，其中，人员支出372.24万元，公用支出366.64万元；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2.项目支出0.00万元；</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3.非财政拨款支出0.00万元。</w:t>
      </w:r>
    </w:p>
    <w:p>
      <w:pPr>
        <w:rPr>
          <w:rFonts w:hint="eastAsia" w:ascii="仿宋_GB2312" w:hAnsi="仿宋_GB2312" w:eastAsia="仿宋_GB2312" w:cs="Times New Roman"/>
          <w:color w:val="000000"/>
          <w:kern w:val="0"/>
          <w:sz w:val="32"/>
          <w:szCs w:val="22"/>
        </w:rPr>
      </w:pPr>
      <w:r>
        <w:rPr>
          <w:rFonts w:hint="eastAsia"/>
        </w:rPr>
        <w:t>　　</w:t>
      </w:r>
      <w:r>
        <w:rPr>
          <w:rFonts w:hint="eastAsia"/>
          <w:lang w:val="en-US" w:eastAsia="zh-CN"/>
        </w:rPr>
        <w:t xml:space="preserve"> </w:t>
      </w:r>
      <w:r>
        <w:rPr>
          <w:rFonts w:hint="eastAsia" w:ascii="仿宋_GB2312" w:hAnsi="仿宋_GB2312" w:eastAsia="仿宋_GB2312" w:cs="Times New Roman"/>
          <w:color w:val="000000"/>
          <w:kern w:val="0"/>
          <w:sz w:val="32"/>
          <w:szCs w:val="22"/>
        </w:rPr>
        <w:t>（三）厦门市江浦南里幼儿园2023年区对镇（街）转移支付项目预算为0.00万元。</w:t>
      </w:r>
    </w:p>
    <w:p>
      <w:pPr>
        <w:rPr>
          <w:rFonts w:hint="eastAsia" w:ascii="黑体" w:hAnsi="黑体" w:eastAsia="黑体" w:cs="Times New Roman"/>
          <w:color w:val="000000"/>
          <w:kern w:val="0"/>
          <w:sz w:val="32"/>
          <w:szCs w:val="22"/>
        </w:rPr>
      </w:pPr>
      <w:r>
        <w:rPr>
          <w:rFonts w:hint="eastAsia"/>
        </w:rPr>
        <w:t>　</w:t>
      </w:r>
      <w:r>
        <w:rPr>
          <w:rFonts w:hint="eastAsia" w:ascii="黑体" w:hAnsi="黑体" w:eastAsia="黑体" w:cs="Times New Roman"/>
          <w:color w:val="000000"/>
          <w:kern w:val="0"/>
          <w:sz w:val="32"/>
          <w:szCs w:val="22"/>
        </w:rPr>
        <w:t>　</w:t>
      </w:r>
      <w:r>
        <w:rPr>
          <w:rFonts w:hint="eastAsia" w:ascii="黑体" w:hAnsi="黑体" w:eastAsia="黑体" w:cs="Times New Roman"/>
          <w:color w:val="000000"/>
          <w:kern w:val="0"/>
          <w:sz w:val="32"/>
          <w:szCs w:val="22"/>
          <w:lang w:val="en-US" w:eastAsia="zh-CN"/>
        </w:rPr>
        <w:t xml:space="preserve"> </w:t>
      </w:r>
      <w:r>
        <w:rPr>
          <w:rFonts w:hint="eastAsia" w:ascii="黑体" w:hAnsi="黑体" w:eastAsia="黑体" w:cs="Times New Roman"/>
          <w:color w:val="000000"/>
          <w:kern w:val="0"/>
          <w:sz w:val="32"/>
          <w:szCs w:val="22"/>
        </w:rPr>
        <w:t>二、一般公共预算财政拨款支出预算情况</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rPr>
        <w:t>　　</w:t>
      </w:r>
      <w:r>
        <w:rPr>
          <w:rFonts w:hint="eastAsia"/>
          <w:lang w:val="en-US" w:eastAsia="zh-CN"/>
        </w:rPr>
        <w:t xml:space="preserve">  </w:t>
      </w:r>
      <w:r>
        <w:rPr>
          <w:rFonts w:hint="eastAsia" w:ascii="仿宋_GB2312" w:hAnsi="仿宋_GB2312" w:eastAsia="仿宋_GB2312" w:cs="Times New Roman"/>
          <w:color w:val="000000"/>
          <w:kern w:val="0"/>
          <w:sz w:val="32"/>
          <w:szCs w:val="22"/>
        </w:rPr>
        <w:t>2023年度一般公共预算支出738.89万元（不含市对区转移支付项目），比2022年预算数减少33.01万元，下降4.1%，主要是由于教师人数变动。支出项目(按项级科目分类统计)包括：</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1.教育支出（类）普通教育（款）学前教育（项）689.45万元。主要用于日常开支和人员经费支出。</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2.社会保障和就业支出（类）行政事业单位养老支出（款）机关事业单位基本养老保险缴费支出（项）22.06万元。主要用于人员养老保险支出。</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3.社会保障和就业支出（类）行政事业单位养老支出（款）机关事业单位职业年金缴费支出（项）11.04万元。主要用于人员职业年金支出。</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4.卫生健康支出（类）行政事业单位医疗（款）事业单位医疗（项）11.51万元。主要用于人员医疗支出。</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5.卫生健康支出（类）行政事业单位医疗（款）其他行政事业单位医疗支出（项）4.83万元。主要用于人员医疗补助支出。</w:t>
      </w:r>
    </w:p>
    <w:p>
      <w:pPr>
        <w:rPr>
          <w:rFonts w:hint="eastAsia" w:ascii="黑体" w:hAnsi="黑体" w:eastAsia="黑体" w:cs="Times New Roman"/>
          <w:color w:val="000000"/>
          <w:kern w:val="0"/>
          <w:sz w:val="32"/>
          <w:szCs w:val="22"/>
        </w:rPr>
      </w:pPr>
      <w:r>
        <w:rPr>
          <w:rFonts w:hint="eastAsia"/>
        </w:rPr>
        <w:t>　　</w:t>
      </w:r>
      <w:r>
        <w:rPr>
          <w:rFonts w:hint="eastAsia"/>
          <w:lang w:val="en-US" w:eastAsia="zh-CN"/>
        </w:rPr>
        <w:t xml:space="preserve">  </w:t>
      </w:r>
      <w:r>
        <w:rPr>
          <w:rFonts w:hint="eastAsia" w:ascii="黑体" w:hAnsi="黑体" w:eastAsia="黑体" w:cs="Times New Roman"/>
          <w:color w:val="000000"/>
          <w:kern w:val="0"/>
          <w:sz w:val="32"/>
          <w:szCs w:val="22"/>
        </w:rPr>
        <w:t>三、政府性基金预算财政拨款支出情况</w:t>
      </w:r>
    </w:p>
    <w:p>
      <w:pPr>
        <w:autoSpaceDE w:val="0"/>
        <w:autoSpaceDN w:val="0"/>
        <w:adjustRightInd w:val="0"/>
        <w:spacing w:beforeLines="0" w:afterLines="0" w:line="555" w:lineRule="exact"/>
        <w:ind w:firstLine="420" w:firstLineChars="200"/>
        <w:jc w:val="left"/>
        <w:rPr>
          <w:rFonts w:hint="eastAsia" w:ascii="仿宋_GB2312" w:hAnsi="仿宋_GB2312" w:eastAsia="仿宋_GB2312" w:cs="Times New Roman"/>
          <w:color w:val="000000"/>
          <w:kern w:val="0"/>
          <w:sz w:val="32"/>
          <w:szCs w:val="22"/>
        </w:rPr>
      </w:pPr>
      <w:r>
        <w:rPr>
          <w:rFonts w:hint="eastAsia"/>
        </w:rPr>
        <w:t>　</w:t>
      </w:r>
      <w:r>
        <w:rPr>
          <w:rFonts w:hint="eastAsia" w:ascii="仿宋_GB2312" w:hAnsi="仿宋_GB2312" w:eastAsia="仿宋_GB2312" w:cs="Times New Roman"/>
          <w:color w:val="000000"/>
          <w:kern w:val="0"/>
          <w:sz w:val="32"/>
          <w:szCs w:val="22"/>
        </w:rPr>
        <w:t>2023年度政府性基金支出0.00万元（不含市对区转移支付项目），比2022年预算数增加0万元，增长0%，主要是由于无此项拨款预算。支出项目（按项级科目分类统计）：</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暂无数据</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2023年没此项经费预算拨款。</w:t>
      </w:r>
    </w:p>
    <w:p>
      <w:pPr>
        <w:rPr>
          <w:rFonts w:hint="eastAsia" w:ascii="黑体" w:hAnsi="黑体" w:eastAsia="黑体" w:cs="Times New Roman"/>
          <w:color w:val="000000"/>
          <w:kern w:val="0"/>
          <w:sz w:val="32"/>
          <w:szCs w:val="22"/>
        </w:rPr>
      </w:pPr>
      <w:r>
        <w:rPr>
          <w:rFonts w:hint="eastAsia"/>
        </w:rPr>
        <w:t>　　</w:t>
      </w:r>
      <w:r>
        <w:rPr>
          <w:rFonts w:hint="eastAsia"/>
          <w:lang w:val="en-US" w:eastAsia="zh-CN"/>
        </w:rPr>
        <w:t xml:space="preserve">  </w:t>
      </w:r>
      <w:r>
        <w:rPr>
          <w:rFonts w:hint="eastAsia" w:ascii="黑体" w:hAnsi="黑体" w:eastAsia="黑体" w:cs="Times New Roman"/>
          <w:color w:val="000000"/>
          <w:kern w:val="0"/>
          <w:sz w:val="32"/>
          <w:szCs w:val="22"/>
        </w:rPr>
        <w:t>四、“三公”经费财政拨款预算情况</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厦门市江浦南里幼儿园单位2023年“三公”经费财政拨款预算数为0.00万元，其中：因公出国（境）经费0.00万元，公务接待费0.00万元，公务用车购置及运行费0.00万元。具体情况如下：</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（一）因公出国（境）经费</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2023年预算安排0.00万元。与上年预算相比下降（增长）0%，主要原因是:无因公出国计划，上年没有此项拨款预算。</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w:t>
      </w:r>
      <w:r>
        <w:rPr>
          <w:rFonts w:hint="eastAsia" w:ascii="仿宋_GB2312" w:hAnsi="仿宋_GB2312" w:eastAsia="仿宋_GB2312" w:cs="Times New Roman"/>
          <w:color w:val="000000"/>
          <w:kern w:val="0"/>
          <w:sz w:val="32"/>
          <w:szCs w:val="22"/>
          <w:lang w:val="en-US" w:eastAsia="zh-CN"/>
        </w:rPr>
        <w:t>3</w:t>
      </w:r>
      <w:r>
        <w:rPr>
          <w:rFonts w:hint="eastAsia" w:ascii="仿宋_GB2312" w:hAnsi="仿宋_GB2312" w:eastAsia="仿宋_GB2312" w:cs="Times New Roman"/>
          <w:color w:val="000000"/>
          <w:kern w:val="0"/>
          <w:sz w:val="32"/>
          <w:szCs w:val="22"/>
        </w:rPr>
        <w:t>年</w:t>
      </w:r>
      <w:r>
        <w:rPr>
          <w:rFonts w:hint="eastAsia" w:ascii="仿宋_GB2312" w:hAnsi="仿宋_GB2312" w:eastAsia="仿宋_GB2312" w:cs="Times New Roman"/>
          <w:color w:val="000000"/>
          <w:kern w:val="0"/>
          <w:sz w:val="32"/>
          <w:szCs w:val="22"/>
          <w:lang w:val="en-US" w:eastAsia="zh-CN"/>
        </w:rPr>
        <w:t>无</w:t>
      </w:r>
      <w:r>
        <w:rPr>
          <w:rFonts w:hint="eastAsia" w:ascii="仿宋_GB2312" w:hAnsi="仿宋_GB2312" w:eastAsia="仿宋_GB2312" w:cs="Times New Roman"/>
          <w:color w:val="000000"/>
          <w:kern w:val="0"/>
          <w:sz w:val="32"/>
          <w:szCs w:val="22"/>
        </w:rPr>
        <w:t>此项经费预算拨款</w:t>
      </w:r>
      <w:r>
        <w:rPr>
          <w:rFonts w:hint="eastAsia" w:ascii="仿宋_GB2312" w:hAnsi="仿宋_GB2312" w:eastAsia="仿宋_GB2312" w:cs="Times New Roman"/>
          <w:color w:val="000000"/>
          <w:kern w:val="0"/>
          <w:sz w:val="32"/>
          <w:szCs w:val="22"/>
          <w:lang w:eastAsia="zh-CN"/>
        </w:rPr>
        <w:t>。</w:t>
      </w:r>
      <w:r>
        <w:rPr>
          <w:rFonts w:hint="eastAsia" w:ascii="仿宋_GB2312" w:hAnsi="仿宋_GB2312" w:eastAsia="仿宋_GB2312" w:cs="Times New Roman"/>
          <w:color w:val="000000"/>
          <w:kern w:val="0"/>
          <w:sz w:val="32"/>
          <w:szCs w:val="22"/>
        </w:rPr>
        <w:t>　　</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（二）公务接待费</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2023年预算安排0.00万元。与上年预算相比下降（增长）0%，主要原因是:无公务接待计划，上年没有此项拨款预算。</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w:t>
      </w:r>
      <w:r>
        <w:rPr>
          <w:rFonts w:hint="eastAsia" w:ascii="仿宋_GB2312" w:hAnsi="仿宋_GB2312" w:eastAsia="仿宋_GB2312" w:cs="Times New Roman"/>
          <w:color w:val="000000"/>
          <w:kern w:val="0"/>
          <w:sz w:val="32"/>
          <w:szCs w:val="22"/>
          <w:lang w:val="en-US" w:eastAsia="zh-CN"/>
        </w:rPr>
        <w:t>3</w:t>
      </w:r>
      <w:r>
        <w:rPr>
          <w:rFonts w:hint="eastAsia" w:ascii="仿宋_GB2312" w:hAnsi="仿宋_GB2312" w:eastAsia="仿宋_GB2312" w:cs="Times New Roman"/>
          <w:color w:val="000000"/>
          <w:kern w:val="0"/>
          <w:sz w:val="32"/>
          <w:szCs w:val="22"/>
        </w:rPr>
        <w:t>年</w:t>
      </w:r>
      <w:r>
        <w:rPr>
          <w:rFonts w:hint="eastAsia" w:ascii="仿宋_GB2312" w:hAnsi="仿宋_GB2312" w:eastAsia="仿宋_GB2312" w:cs="Times New Roman"/>
          <w:color w:val="000000"/>
          <w:kern w:val="0"/>
          <w:sz w:val="32"/>
          <w:szCs w:val="22"/>
          <w:lang w:val="en-US" w:eastAsia="zh-CN"/>
        </w:rPr>
        <w:t>无</w:t>
      </w:r>
      <w:r>
        <w:rPr>
          <w:rFonts w:hint="eastAsia" w:ascii="仿宋_GB2312" w:hAnsi="仿宋_GB2312" w:eastAsia="仿宋_GB2312" w:cs="Times New Roman"/>
          <w:color w:val="000000"/>
          <w:kern w:val="0"/>
          <w:sz w:val="32"/>
          <w:szCs w:val="22"/>
        </w:rPr>
        <w:t>此项经费预算拨款</w:t>
      </w:r>
      <w:r>
        <w:rPr>
          <w:rFonts w:hint="eastAsia" w:ascii="仿宋_GB2312" w:hAnsi="仿宋_GB2312" w:eastAsia="仿宋_GB2312" w:cs="Times New Roman"/>
          <w:color w:val="000000"/>
          <w:kern w:val="0"/>
          <w:sz w:val="32"/>
          <w:szCs w:val="22"/>
          <w:lang w:eastAsia="zh-CN"/>
        </w:rPr>
        <w:t>。</w:t>
      </w:r>
      <w:r>
        <w:rPr>
          <w:rFonts w:hint="eastAsia" w:ascii="仿宋_GB2312" w:hAnsi="仿宋_GB2312" w:eastAsia="仿宋_GB2312" w:cs="Times New Roman"/>
          <w:color w:val="000000"/>
          <w:kern w:val="0"/>
          <w:sz w:val="32"/>
          <w:szCs w:val="22"/>
        </w:rPr>
        <w:t>　　</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（三）公务用车购置及运行费</w:t>
      </w:r>
    </w:p>
    <w:p>
      <w:pPr>
        <w:autoSpaceDE w:val="0"/>
        <w:autoSpaceDN w:val="0"/>
        <w:adjustRightInd w:val="0"/>
        <w:spacing w:beforeLines="0" w:afterLines="0" w:line="555" w:lineRule="exact"/>
        <w:ind w:firstLine="640" w:firstLineChars="20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2023年预算安排0.00万元，其中：公务用车运行费0.00万元，主要用于公务用车燃油、维修、保险等方面支出；公务用车购置费0.00万元。与上年预算相比下降（增长）0%，主要原因是:无公务用车购置及运行，上年没有此项拨款预算。</w:t>
      </w:r>
    </w:p>
    <w:p>
      <w:pPr>
        <w:tabs>
          <w:tab w:val="left" w:pos="7513"/>
        </w:tabs>
        <w:snapToGrid w:val="0"/>
        <w:spacing w:beforeLines="0" w:afterLines="0" w:line="360" w:lineRule="auto"/>
        <w:ind w:firstLine="640" w:firstLineChars="200"/>
        <w:rPr>
          <w:rFonts w:hint="eastAsia" w:ascii="仿宋_GB2312" w:hAnsi="仿宋_GB2312" w:eastAsia="仿宋_GB2312" w:cs="Times New Roman"/>
          <w:color w:val="000000"/>
          <w:kern w:val="0"/>
          <w:sz w:val="32"/>
          <w:szCs w:val="22"/>
        </w:rPr>
      </w:pPr>
      <w:r>
        <w:rPr>
          <w:rFonts w:hint="eastAsia" w:ascii="仿宋_GB2312" w:hAnsi="仿宋_GB2312" w:eastAsia="仿宋_GB2312"/>
          <w:color w:val="auto"/>
          <w:sz w:val="32"/>
        </w:rPr>
        <w:t>202</w:t>
      </w:r>
      <w:r>
        <w:rPr>
          <w:rFonts w:hint="eastAsia" w:ascii="仿宋_GB2312" w:hAnsi="仿宋_GB2312" w:eastAsia="仿宋_GB2312"/>
          <w:color w:val="auto"/>
          <w:sz w:val="32"/>
          <w:lang w:val="en-US" w:eastAsia="zh-CN"/>
        </w:rPr>
        <w:t>3</w:t>
      </w:r>
      <w:r>
        <w:rPr>
          <w:rFonts w:hint="eastAsia" w:ascii="仿宋_GB2312" w:hAnsi="仿宋_GB2312" w:eastAsia="仿宋_GB2312"/>
          <w:color w:val="auto"/>
          <w:sz w:val="32"/>
        </w:rPr>
        <w:t>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此项经费预算拨款</w:t>
      </w:r>
      <w:r>
        <w:rPr>
          <w:rFonts w:hint="eastAsia" w:ascii="仿宋_GB2312" w:hAnsi="仿宋_GB2312" w:eastAsia="仿宋_GB2312"/>
          <w:color w:val="auto"/>
          <w:sz w:val="32"/>
          <w:lang w:eastAsia="zh-CN"/>
        </w:rPr>
        <w:t>。</w:t>
      </w:r>
    </w:p>
    <w:p>
      <w:pPr>
        <w:rPr>
          <w:rFonts w:hint="eastAsia" w:ascii="黑体" w:hAnsi="黑体" w:eastAsia="黑体" w:cs="Times New Roman"/>
          <w:color w:val="000000"/>
          <w:kern w:val="0"/>
          <w:sz w:val="32"/>
          <w:szCs w:val="22"/>
        </w:rPr>
      </w:pPr>
      <w:r>
        <w:rPr>
          <w:rFonts w:hint="eastAsia"/>
        </w:rPr>
        <w:t>　　</w:t>
      </w:r>
      <w:r>
        <w:rPr>
          <w:rFonts w:hint="eastAsia"/>
          <w:lang w:val="en-US" w:eastAsia="zh-CN"/>
        </w:rPr>
        <w:t xml:space="preserve">  </w:t>
      </w:r>
      <w:r>
        <w:rPr>
          <w:rFonts w:hint="eastAsia" w:ascii="黑体" w:hAnsi="黑体" w:eastAsia="黑体" w:cs="Times New Roman"/>
          <w:color w:val="000000"/>
          <w:kern w:val="0"/>
          <w:sz w:val="32"/>
          <w:szCs w:val="22"/>
        </w:rPr>
        <w:t>五、其他重要事项的情况说明</w:t>
      </w:r>
    </w:p>
    <w:p>
      <w:pPr>
        <w:autoSpaceDE w:val="0"/>
        <w:autoSpaceDN w:val="0"/>
        <w:adjustRightInd w:val="0"/>
        <w:spacing w:beforeLines="0" w:afterLines="0" w:line="555" w:lineRule="exact"/>
        <w:jc w:val="left"/>
        <w:rPr>
          <w:rFonts w:hint="eastAsia" w:ascii="楷体_GB2312" w:hAnsi="楷体_GB2312" w:eastAsia="楷体_GB2312" w:cs="Times New Roman"/>
          <w:color w:val="000000"/>
          <w:kern w:val="0"/>
          <w:sz w:val="32"/>
          <w:szCs w:val="22"/>
        </w:rPr>
      </w:pPr>
      <w:r>
        <w:rPr>
          <w:rFonts w:hint="eastAsia"/>
        </w:rPr>
        <w:t>　　</w:t>
      </w:r>
      <w:r>
        <w:rPr>
          <w:rFonts w:hint="eastAsia"/>
          <w:lang w:val="en-US" w:eastAsia="zh-CN"/>
        </w:rPr>
        <w:t xml:space="preserve"> </w:t>
      </w:r>
      <w:r>
        <w:rPr>
          <w:rFonts w:hint="eastAsia" w:ascii="楷体_GB2312" w:hAnsi="楷体_GB2312" w:eastAsia="楷体_GB2312" w:cs="Times New Roman"/>
          <w:color w:val="000000"/>
          <w:kern w:val="0"/>
          <w:sz w:val="32"/>
          <w:szCs w:val="22"/>
        </w:rPr>
        <w:t>（一）机关运行经费</w:t>
      </w:r>
    </w:p>
    <w:p>
      <w:pPr>
        <w:autoSpaceDE w:val="0"/>
        <w:autoSpaceDN w:val="0"/>
        <w:adjustRightInd w:val="0"/>
        <w:spacing w:beforeLines="0" w:afterLines="0" w:line="555" w:lineRule="exact"/>
        <w:ind w:firstLine="64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2023年厦门市江浦南里幼儿园的机关运行经费财政拨款预算0万元，比2022年预算减少（增加）0万元，下降（增长）0%。</w:t>
      </w:r>
    </w:p>
    <w:p>
      <w:pPr>
        <w:spacing w:beforeLines="0" w:afterLines="0" w:line="360" w:lineRule="auto"/>
        <w:ind w:firstLine="640" w:firstLineChars="200"/>
        <w:rPr>
          <w:rFonts w:hint="eastAsia" w:ascii="仿宋_GB2312" w:hAnsi="仿宋_GB2312" w:eastAsia="仿宋_GB2312" w:cs="Times New Roman"/>
          <w:color w:val="000000"/>
          <w:kern w:val="0"/>
          <w:sz w:val="32"/>
          <w:szCs w:val="22"/>
        </w:rPr>
      </w:pPr>
      <w:r>
        <w:rPr>
          <w:rFonts w:hint="eastAsia" w:ascii="仿宋_GB2312" w:hAnsi="仿宋_GB2312" w:eastAsia="仿宋_GB2312"/>
          <w:sz w:val="32"/>
          <w:lang w:val="en-US" w:eastAsia="zh-CN"/>
        </w:rPr>
        <w:t>非机关单位，2023年</w:t>
      </w:r>
      <w:r>
        <w:rPr>
          <w:rFonts w:hint="eastAsia" w:ascii="仿宋_GB2312" w:hAnsi="仿宋" w:eastAsia="仿宋_GB2312"/>
          <w:sz w:val="32"/>
          <w:lang w:val="en-US" w:eastAsia="zh-CN"/>
        </w:rPr>
        <w:t>无</w:t>
      </w:r>
      <w:r>
        <w:rPr>
          <w:rFonts w:hint="eastAsia" w:ascii="仿宋_GB2312" w:hAnsi="仿宋" w:eastAsia="仿宋_GB2312"/>
          <w:sz w:val="32"/>
        </w:rPr>
        <w:t>此项经费预算</w:t>
      </w:r>
      <w:r>
        <w:rPr>
          <w:rFonts w:hint="eastAsia" w:ascii="仿宋_GB2312" w:hAnsi="仿宋" w:eastAsia="仿宋_GB2312"/>
          <w:sz w:val="32"/>
          <w:lang w:val="en-US" w:eastAsia="zh-CN"/>
        </w:rPr>
        <w:t>安排。</w:t>
      </w:r>
    </w:p>
    <w:p>
      <w:pPr>
        <w:autoSpaceDE w:val="0"/>
        <w:autoSpaceDN w:val="0"/>
        <w:adjustRightInd w:val="0"/>
        <w:spacing w:beforeLines="0" w:afterLines="0" w:line="555" w:lineRule="exact"/>
        <w:jc w:val="left"/>
        <w:rPr>
          <w:rFonts w:hint="eastAsia" w:ascii="楷体_GB2312" w:hAnsi="楷体_GB2312" w:eastAsia="楷体_GB2312" w:cs="Times New Roman"/>
          <w:color w:val="000000"/>
          <w:kern w:val="0"/>
          <w:sz w:val="32"/>
          <w:szCs w:val="22"/>
        </w:rPr>
      </w:pPr>
      <w:r>
        <w:rPr>
          <w:rFonts w:hint="eastAsia" w:ascii="楷体_GB2312" w:hAnsi="楷体_GB2312" w:eastAsia="楷体_GB2312" w:cs="Times New Roman"/>
          <w:color w:val="000000"/>
          <w:kern w:val="0"/>
          <w:sz w:val="32"/>
          <w:szCs w:val="22"/>
        </w:rPr>
        <w:t>　　（二）政府采购情况</w:t>
      </w:r>
    </w:p>
    <w:p>
      <w:pPr>
        <w:autoSpaceDE w:val="0"/>
        <w:autoSpaceDN w:val="0"/>
        <w:adjustRightInd w:val="0"/>
        <w:spacing w:beforeLines="0" w:afterLines="0" w:line="555" w:lineRule="exact"/>
        <w:ind w:firstLine="640"/>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2023年厦门市江浦南里幼儿园政府采购预算总额0.00万元，其中：政府采购货物预算0.00万元，政府采购工程预算0.00万元，政府采购服务预算0.00万元。</w:t>
      </w:r>
    </w:p>
    <w:p>
      <w:pPr>
        <w:autoSpaceDE w:val="0"/>
        <w:autoSpaceDN w:val="0"/>
        <w:adjustRightInd w:val="0"/>
        <w:spacing w:beforeLines="0" w:afterLines="0" w:line="555" w:lineRule="exact"/>
        <w:jc w:val="left"/>
        <w:rPr>
          <w:rFonts w:hint="eastAsia" w:ascii="楷体_GB2312" w:hAnsi="楷体_GB2312" w:eastAsia="楷体_GB2312" w:cs="Times New Roman"/>
          <w:color w:val="000000"/>
          <w:kern w:val="0"/>
          <w:sz w:val="32"/>
          <w:szCs w:val="22"/>
        </w:rPr>
      </w:pPr>
      <w:r>
        <w:rPr>
          <w:rFonts w:hint="eastAsia" w:ascii="楷体_GB2312" w:hAnsi="楷体_GB2312" w:eastAsia="楷体_GB2312" w:cs="Times New Roman"/>
          <w:color w:val="000000"/>
          <w:kern w:val="0"/>
          <w:sz w:val="32"/>
          <w:szCs w:val="22"/>
        </w:rPr>
        <w:t>　　（三）国有资产占有使用情况</w:t>
      </w:r>
    </w:p>
    <w:p>
      <w:pPr>
        <w:autoSpaceDE w:val="0"/>
        <w:autoSpaceDN w:val="0"/>
        <w:adjustRightInd w:val="0"/>
        <w:spacing w:beforeLines="0" w:afterLines="0" w:line="555" w:lineRule="exact"/>
        <w:jc w:val="left"/>
        <w:rPr>
          <w:rFonts w:hint="eastAsia" w:ascii="仿宋_GB2312" w:hAnsi="仿宋_GB2312" w:eastAsia="仿宋_GB2312" w:cs="Times New Roman"/>
          <w:color w:val="000000"/>
          <w:kern w:val="0"/>
          <w:sz w:val="32"/>
          <w:szCs w:val="22"/>
        </w:rPr>
      </w:pPr>
      <w:r>
        <w:rPr>
          <w:rFonts w:hint="eastAsia" w:ascii="楷体_GB2312" w:hAnsi="楷体_GB2312" w:eastAsia="楷体_GB2312" w:cs="Times New Roman"/>
          <w:color w:val="000000"/>
          <w:kern w:val="0"/>
          <w:sz w:val="32"/>
          <w:szCs w:val="22"/>
        </w:rPr>
        <w:t>　　</w:t>
      </w:r>
      <w:r>
        <w:rPr>
          <w:rFonts w:hint="eastAsia" w:ascii="仿宋_GB2312" w:hAnsi="仿宋_GB2312" w:eastAsia="仿宋_GB2312" w:cs="Times New Roman"/>
          <w:color w:val="000000"/>
          <w:kern w:val="0"/>
          <w:sz w:val="32"/>
          <w:szCs w:val="22"/>
        </w:rPr>
        <w:t>截至2022年12月31日，厦门市江浦南里幼儿园所属各预算单位共有车辆0辆，单位价值50万以上通用设备0台（套），单位价值100万以上专用设备0台（套）。上年无此项目。</w:t>
      </w:r>
    </w:p>
    <w:p>
      <w:pPr>
        <w:autoSpaceDE w:val="0"/>
        <w:autoSpaceDN w:val="0"/>
        <w:adjustRightInd w:val="0"/>
        <w:spacing w:beforeLines="0" w:afterLines="0" w:line="555" w:lineRule="exact"/>
        <w:jc w:val="left"/>
        <w:rPr>
          <w:rFonts w:hint="eastAsia" w:ascii="楷体_GB2312" w:hAnsi="楷体_GB2312" w:eastAsia="楷体_GB2312" w:cs="Times New Roman"/>
          <w:color w:val="000000"/>
          <w:kern w:val="0"/>
          <w:sz w:val="32"/>
          <w:szCs w:val="22"/>
        </w:rPr>
      </w:pPr>
      <w:r>
        <w:rPr>
          <w:rFonts w:hint="eastAsia" w:ascii="楷体_GB2312" w:hAnsi="楷体_GB2312" w:eastAsia="楷体_GB2312" w:cs="Times New Roman"/>
          <w:color w:val="000000"/>
          <w:kern w:val="0"/>
          <w:sz w:val="32"/>
          <w:szCs w:val="22"/>
        </w:rPr>
        <w:t>　　（四）绩效目标设置情况</w:t>
      </w:r>
    </w:p>
    <w:p>
      <w:pPr>
        <w:autoSpaceDE w:val="0"/>
        <w:autoSpaceDN w:val="0"/>
        <w:adjustRightInd w:val="0"/>
        <w:spacing w:beforeLines="0" w:afterLines="0" w:line="555" w:lineRule="exact"/>
        <w:jc w:val="left"/>
        <w:rPr>
          <w:rFonts w:hint="eastAsia"/>
        </w:rPr>
      </w:pPr>
      <w:r>
        <w:rPr>
          <w:rFonts w:hint="eastAsia" w:ascii="楷体_GB2312" w:hAnsi="楷体_GB2312" w:eastAsia="楷体_GB2312" w:cs="Times New Roman"/>
          <w:color w:val="000000"/>
          <w:kern w:val="0"/>
          <w:sz w:val="32"/>
          <w:szCs w:val="22"/>
        </w:rPr>
        <w:t>　　</w:t>
      </w:r>
      <w:r>
        <w:rPr>
          <w:rFonts w:hint="eastAsia" w:ascii="仿宋_GB2312" w:hAnsi="仿宋_GB2312" w:eastAsia="仿宋_GB2312" w:cs="Times New Roman"/>
          <w:color w:val="000000"/>
          <w:kern w:val="0"/>
          <w:sz w:val="32"/>
          <w:szCs w:val="22"/>
        </w:rPr>
        <w:t>厦门市江浦南里幼儿园2023年实行绩效目标管理的二级项目0个，涉及一般公共预算拨款0.00万元、政府性基金预算拨款0.00万元。</w:t>
      </w: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p>
    <w:p>
      <w:pPr>
        <w:autoSpaceDE w:val="0"/>
        <w:autoSpaceDN w:val="0"/>
        <w:adjustRightInd w:val="0"/>
        <w:spacing w:beforeLines="0" w:afterLines="0" w:line="555" w:lineRule="exact"/>
        <w:jc w:val="both"/>
        <w:rPr>
          <w:rFonts w:hint="eastAsia" w:ascii="黑体" w:hAnsi="黑体" w:eastAsia="黑体" w:cs="Times New Roman"/>
          <w:color w:val="000000"/>
          <w:kern w:val="0"/>
          <w:sz w:val="32"/>
          <w:szCs w:val="22"/>
        </w:rPr>
      </w:pPr>
    </w:p>
    <w:p>
      <w:pPr>
        <w:keepNext w:val="0"/>
        <w:keepLines w:val="0"/>
        <w:pageBreakBefore w:val="0"/>
        <w:widowControl w:val="0"/>
        <w:kinsoku/>
        <w:wordWrap/>
        <w:overflowPunct/>
        <w:topLinePunct w:val="0"/>
        <w:autoSpaceDE w:val="0"/>
        <w:autoSpaceDN w:val="0"/>
        <w:bidi w:val="0"/>
        <w:adjustRightInd w:val="0"/>
        <w:snapToGrid/>
        <w:spacing w:beforeLines="0" w:afterLines="0" w:line="240" w:lineRule="auto"/>
        <w:ind w:left="20"/>
        <w:jc w:val="center"/>
        <w:textAlignment w:val="auto"/>
        <w:rPr>
          <w:rFonts w:hint="eastAsia" w:ascii="黑体" w:hAnsi="黑体" w:eastAsia="黑体" w:cs="Times New Roman"/>
          <w:color w:val="000000"/>
          <w:kern w:val="0"/>
          <w:sz w:val="32"/>
          <w:szCs w:val="22"/>
        </w:rPr>
      </w:pPr>
      <w:r>
        <w:rPr>
          <w:rFonts w:hint="eastAsia" w:ascii="黑体" w:hAnsi="黑体" w:eastAsia="黑体" w:cs="Times New Roman"/>
          <w:color w:val="000000"/>
          <w:kern w:val="0"/>
          <w:sz w:val="32"/>
          <w:szCs w:val="22"/>
        </w:rPr>
        <w:t>第三部分  名词解释</w:t>
      </w:r>
    </w:p>
    <w:p>
      <w:pPr>
        <w:spacing w:beforeLines="0" w:afterLines="0" w:line="555" w:lineRule="exact"/>
        <w:rPr>
          <w:rFonts w:hint="eastAsia" w:ascii="楷体_GB2312" w:hAnsi="楷体_GB2312" w:eastAsia="楷体_GB2312"/>
          <w:sz w:val="32"/>
        </w:rPr>
      </w:pPr>
      <w:r>
        <w:rPr>
          <w:rFonts w:hint="eastAsia"/>
        </w:rPr>
        <w:t>　　</w:t>
      </w:r>
      <w:r>
        <w:rPr>
          <w:rFonts w:hint="eastAsia"/>
          <w:lang w:val="en-US" w:eastAsia="zh-CN"/>
        </w:rPr>
        <w:t xml:space="preserve"> </w:t>
      </w:r>
      <w:r>
        <w:rPr>
          <w:rFonts w:hint="eastAsia" w:ascii="楷体_GB2312" w:hAnsi="楷体_GB2312" w:eastAsia="楷体_GB2312"/>
          <w:sz w:val="32"/>
        </w:rPr>
        <w:t>一、基本支出</w:t>
      </w:r>
      <w:r>
        <w:rPr>
          <w:rFonts w:hint="eastAsia" w:ascii="楷体" w:hAnsi="楷体" w:eastAsia="楷体"/>
          <w:sz w:val="32"/>
        </w:rPr>
        <w:t>：</w:t>
      </w:r>
      <w:r>
        <w:rPr>
          <w:rFonts w:hint="eastAsia" w:ascii="仿宋_GB2312" w:hAnsi="仿宋_GB2312" w:eastAsia="仿宋_GB2312"/>
          <w:sz w:val="32"/>
        </w:rPr>
        <w:t>指为保障机构正常运转、完成日常工作任务而发生的人员支出、对个人和家庭的补助支出和公用支出。</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二、项目支出：</w:t>
      </w:r>
      <w:r>
        <w:rPr>
          <w:rFonts w:hint="eastAsia" w:ascii="仿宋_GB2312" w:hAnsi="仿宋_GB2312" w:eastAsia="仿宋_GB2312"/>
          <w:sz w:val="32"/>
        </w:rPr>
        <w:t>指在基本支出之外为完成特定行政任务和事业发展目标所发生的支出，包括部门专项、发展经费和基建项目。</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三、“三公”经费：</w:t>
      </w:r>
      <w:r>
        <w:rPr>
          <w:rFonts w:hint="eastAsia" w:ascii="仿宋_GB2312" w:hAnsi="仿宋_GB2312" w:eastAsia="仿宋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四、机关运行经费：</w:t>
      </w:r>
      <w:r>
        <w:rPr>
          <w:rFonts w:hint="eastAsia" w:ascii="仿宋_GB2312" w:hAnsi="仿宋_GB2312" w:eastAsia="仿宋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rPr>
          <w:rFonts w:hint="eastAsia" w:ascii="仿宋_GB2312" w:hAnsi="仿宋_GB2312" w:eastAsia="仿宋_GB2312"/>
          <w:sz w:val="32"/>
        </w:rPr>
      </w:pPr>
      <w:r>
        <w:rPr>
          <w:rFonts w:hint="eastAsia" w:ascii="楷体_GB2312" w:hAnsi="楷体_GB2312" w:eastAsia="楷体_GB2312"/>
          <w:sz w:val="32"/>
        </w:rPr>
        <w:t>　　五、其他名词解释。</w:t>
      </w:r>
      <w:r>
        <w:rPr>
          <w:rFonts w:hint="eastAsia" w:ascii="仿宋_GB2312" w:hAnsi="仿宋_GB2312" w:eastAsia="仿宋_GB2312"/>
          <w:sz w:val="32"/>
        </w:rPr>
        <w:t>由各单位根据实际情况予以增加说明。</w:t>
      </w:r>
    </w:p>
    <w:p>
      <w:pPr>
        <w:keepNext w:val="0"/>
        <w:keepLines w:val="0"/>
        <w:pageBreakBefore w:val="0"/>
        <w:widowControl w:val="0"/>
        <w:kinsoku/>
        <w:wordWrap/>
        <w:overflowPunct/>
        <w:topLinePunct w:val="0"/>
        <w:bidi w:val="0"/>
        <w:snapToGrid/>
        <w:spacing w:line="240" w:lineRule="auto"/>
        <w:textAlignment w:val="auto"/>
        <w:rPr>
          <w:rFonts w:hint="eastAsia" w:ascii="仿宋_GB2312" w:hAnsi="仿宋_GB2312" w:eastAsia="仿宋_GB2312" w:cs="Times New Roman"/>
          <w:color w:val="000000"/>
          <w:kern w:val="0"/>
          <w:sz w:val="32"/>
          <w:szCs w:val="22"/>
        </w:rPr>
      </w:pPr>
    </w:p>
    <w:p>
      <w:pPr>
        <w:autoSpaceDE w:val="0"/>
        <w:autoSpaceDN w:val="0"/>
        <w:adjustRightInd w:val="0"/>
        <w:spacing w:beforeLines="0" w:afterLines="0" w:line="555" w:lineRule="exact"/>
        <w:ind w:left="20"/>
        <w:jc w:val="center"/>
        <w:rPr>
          <w:rFonts w:hint="eastAsia" w:ascii="黑体" w:hAnsi="黑体" w:eastAsia="黑体" w:cs="Times New Roman"/>
          <w:color w:val="000000"/>
          <w:kern w:val="0"/>
          <w:sz w:val="32"/>
          <w:szCs w:val="22"/>
        </w:rPr>
      </w:pPr>
      <w:bookmarkStart w:id="0" w:name="_GoBack"/>
      <w:bookmarkEnd w:id="0"/>
      <w:r>
        <w:rPr>
          <w:rFonts w:hint="eastAsia" w:ascii="黑体" w:hAnsi="黑体" w:eastAsia="黑体" w:cs="Times New Roman"/>
          <w:color w:val="000000"/>
          <w:kern w:val="0"/>
          <w:sz w:val="32"/>
          <w:szCs w:val="22"/>
        </w:rPr>
        <w:t>第四部分  2023年单位预算附表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rPr>
        <w:t>　　</w:t>
      </w:r>
      <w:r>
        <w:rPr>
          <w:rFonts w:hint="eastAsia"/>
          <w:lang w:val="en-US" w:eastAsia="zh-CN"/>
        </w:rPr>
        <w:t xml:space="preserve">  </w:t>
      </w:r>
      <w:r>
        <w:rPr>
          <w:rFonts w:hint="eastAsia" w:ascii="仿宋_GB2312" w:hAnsi="仿宋_GB2312" w:eastAsia="仿宋_GB2312" w:cs="Times New Roman"/>
          <w:color w:val="000000"/>
          <w:kern w:val="0"/>
          <w:sz w:val="32"/>
          <w:szCs w:val="22"/>
        </w:rPr>
        <w:t>一、部门收支预算总体情况表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二、部门收入预算总体情况表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三、部门支出预算总体情况表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四、财政拨款收支预算总体情况表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五、一般公共预算支出情况表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六、一般公共预算基本支出情况表（经济分类款级科目）</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七、一般公共预算“三公”经费支出情况表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八、政府性基金预算支出情况表</w:t>
      </w:r>
    </w:p>
    <w:p>
      <w:pPr>
        <w:autoSpaceDE w:val="0"/>
        <w:autoSpaceDN w:val="0"/>
        <w:adjustRightInd w:val="0"/>
        <w:spacing w:beforeLines="0" w:afterLines="0" w:line="540" w:lineRule="exact"/>
        <w:jc w:val="left"/>
        <w:rPr>
          <w:rFonts w:hint="eastAsia" w:ascii="仿宋_GB2312" w:hAnsi="仿宋_GB2312" w:eastAsia="仿宋_GB2312" w:cs="Times New Roman"/>
          <w:color w:val="000000"/>
          <w:kern w:val="0"/>
          <w:sz w:val="32"/>
          <w:szCs w:val="22"/>
        </w:rPr>
      </w:pPr>
      <w:r>
        <w:rPr>
          <w:rFonts w:hint="eastAsia" w:ascii="仿宋_GB2312" w:hAnsi="仿宋_GB2312" w:eastAsia="仿宋_GB2312" w:cs="Times New Roman"/>
          <w:color w:val="000000"/>
          <w:kern w:val="0"/>
          <w:sz w:val="32"/>
          <w:szCs w:val="22"/>
        </w:rPr>
        <w:t>　　九、区对镇（街）转移支付项目支出预算表</w:t>
      </w:r>
    </w:p>
    <w:p>
      <w:r>
        <w:rPr>
          <w:rFonts w:hint="eastAsia"/>
        </w:rPr>
        <w:t>　　</w:t>
      </w:r>
      <w:r>
        <w:rPr>
          <w:rFonts w:hint="eastAsia"/>
          <w:lang w:val="en-US" w:eastAsia="zh-CN"/>
        </w:rPr>
        <w:t xml:space="preserve">  </w:t>
      </w:r>
      <w:r>
        <w:rPr>
          <w:rFonts w:hint="eastAsia" w:ascii="仿宋_GB2312" w:hAnsi="仿宋_GB2312" w:eastAsia="仿宋_GB2312" w:cs="Times New Roman"/>
          <w:color w:val="000000"/>
          <w:kern w:val="0"/>
          <w:sz w:val="32"/>
          <w:szCs w:val="22"/>
        </w:rPr>
        <w:t>十、二级项目绩效目标表</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NGM2YzE5NTVhYjZhMmUyYjliODQ3ZWFkM2JhY2UifQ=="/>
  </w:docVars>
  <w:rsids>
    <w:rsidRoot w:val="00172A27"/>
    <w:rsid w:val="02377048"/>
    <w:rsid w:val="033A21E9"/>
    <w:rsid w:val="05B576C3"/>
    <w:rsid w:val="0C5C08B5"/>
    <w:rsid w:val="0D3D5348"/>
    <w:rsid w:val="0D6063CC"/>
    <w:rsid w:val="0DD14CDE"/>
    <w:rsid w:val="0DF46B2C"/>
    <w:rsid w:val="0FC37FA5"/>
    <w:rsid w:val="107325AD"/>
    <w:rsid w:val="138E6374"/>
    <w:rsid w:val="1414661A"/>
    <w:rsid w:val="1F211E59"/>
    <w:rsid w:val="282C361B"/>
    <w:rsid w:val="299570BC"/>
    <w:rsid w:val="2B250666"/>
    <w:rsid w:val="2B2D082A"/>
    <w:rsid w:val="2C071ABF"/>
    <w:rsid w:val="2EF84BF4"/>
    <w:rsid w:val="3402308B"/>
    <w:rsid w:val="349C453C"/>
    <w:rsid w:val="38100C6B"/>
    <w:rsid w:val="38CD4611"/>
    <w:rsid w:val="3B8746E3"/>
    <w:rsid w:val="3EA4124E"/>
    <w:rsid w:val="45AB7F79"/>
    <w:rsid w:val="47BD6314"/>
    <w:rsid w:val="483D0587"/>
    <w:rsid w:val="4D795BB8"/>
    <w:rsid w:val="509C530F"/>
    <w:rsid w:val="519F7EAE"/>
    <w:rsid w:val="546D53EE"/>
    <w:rsid w:val="57315092"/>
    <w:rsid w:val="57364F72"/>
    <w:rsid w:val="581A73C0"/>
    <w:rsid w:val="581D381D"/>
    <w:rsid w:val="5AE91567"/>
    <w:rsid w:val="5CA00FC2"/>
    <w:rsid w:val="5DB04806"/>
    <w:rsid w:val="645C03CE"/>
    <w:rsid w:val="68D01675"/>
    <w:rsid w:val="69015B45"/>
    <w:rsid w:val="69C75548"/>
    <w:rsid w:val="6AF96C05"/>
    <w:rsid w:val="6E2A3FC8"/>
    <w:rsid w:val="6FA572B3"/>
    <w:rsid w:val="71C678FD"/>
    <w:rsid w:val="72F26646"/>
    <w:rsid w:val="75951632"/>
    <w:rsid w:val="75B11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3278</Words>
  <Characters>4024</Characters>
  <Lines>0</Lines>
  <Paragraphs>0</Paragraphs>
  <TotalTime>0</TotalTime>
  <ScaleCrop>false</ScaleCrop>
  <LinksUpToDate>false</LinksUpToDate>
  <CharactersWithSpaces>4349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2023-02-27T07:54:00Z</dcterms:created>
  <dc:creator>dell</dc:creator>
  <cp:lastModifiedBy>dell</cp:lastModifiedBy>
  <dcterms:modified xsi:type="dcterms:W3CDTF">2023-03-21T07:03:12Z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669759D565D746FCAD576BD63C9CF103</vt:lpwstr>
  </property>
</Properties>
</file>