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8978" w:type="dxa"/>
        <w:tblInd w:w="-5" w:type="dxa"/>
        <w:tblLayout w:type="fixed"/>
        <w:tblCellMar>
          <w:top w:w="0" w:type="dxa"/>
          <w:left w:w="0" w:type="dxa"/>
          <w:bottom w:w="0" w:type="dxa"/>
          <w:right w:w="0" w:type="dxa"/>
        </w:tblCellMar>
      </w:tblPr>
      <w:tblGrid>
        <w:gridCol w:w="8978"/>
      </w:tblGrid>
      <w:tr>
        <w:tblPrEx>
          <w:tblLayout w:type="fixed"/>
          <w:tblCellMar>
            <w:top w:w="0" w:type="dxa"/>
            <w:left w:w="0" w:type="dxa"/>
            <w:bottom w:w="0" w:type="dxa"/>
            <w:right w:w="0" w:type="dxa"/>
          </w:tblCellMar>
        </w:tblPrEx>
        <w:trPr>
          <w:trHeight w:val="1144" w:hRule="atLeast"/>
        </w:trPr>
        <w:tc>
          <w:tcPr>
            <w:tcW w:w="8978"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525" w:lineRule="exact"/>
              <w:jc w:val="center"/>
              <w:rPr>
                <w:rFonts w:ascii="黑体" w:hAnsi="黑体" w:eastAsia="黑体" w:cs="黑体"/>
                <w:sz w:val="30"/>
                <w:szCs w:val="30"/>
              </w:rPr>
            </w:pPr>
            <w:r>
              <w:rPr>
                <w:rFonts w:ascii="方正小标宋简体" w:hAnsi="方正小标宋简体" w:eastAsia="方正小标宋简体" w:cs="方正小标宋简体"/>
                <w:sz w:val="44"/>
                <w:szCs w:val="44"/>
              </w:rPr>
              <w:t>2023</w:t>
            </w:r>
            <w:r>
              <w:rPr>
                <w:rFonts w:hint="eastAsia" w:ascii="方正小标宋简体" w:hAnsi="方正小标宋简体" w:eastAsia="方正小标宋简体" w:cs="方正小标宋简体"/>
                <w:sz w:val="44"/>
                <w:szCs w:val="44"/>
              </w:rPr>
              <w:t>年厦门康乐新村幼儿园预算说明</w:t>
            </w:r>
          </w:p>
          <w:p>
            <w:pPr>
              <w:spacing w:line="525" w:lineRule="exact"/>
              <w:jc w:val="center"/>
              <w:rPr>
                <w:rFonts w:ascii="黑体" w:hAnsi="黑体" w:eastAsia="黑体" w:cs="黑体"/>
                <w:sz w:val="30"/>
                <w:szCs w:val="30"/>
              </w:rPr>
            </w:pPr>
          </w:p>
          <w:p>
            <w:pPr>
              <w:spacing w:beforeLines="0" w:afterLines="0" w:line="525" w:lineRule="exact"/>
              <w:jc w:val="center"/>
              <w:rPr>
                <w:rFonts w:hint="eastAsia" w:ascii="黑体" w:hAnsi="黑体" w:eastAsia="黑体"/>
                <w:sz w:val="32"/>
              </w:rPr>
            </w:pPr>
            <w:r>
              <w:rPr>
                <w:rFonts w:hint="eastAsia" w:ascii="黑体" w:hAnsi="黑体" w:eastAsia="黑体"/>
                <w:sz w:val="32"/>
              </w:rPr>
              <w:t>目　　录</w:t>
            </w:r>
          </w:p>
          <w:p>
            <w:pPr>
              <w:spacing w:beforeLines="0" w:afterLines="0" w:line="555" w:lineRule="exact"/>
              <w:rPr>
                <w:rFonts w:hint="eastAsia" w:ascii="仿宋" w:hAnsi="仿宋" w:eastAsia="仿宋"/>
                <w:sz w:val="32"/>
              </w:rPr>
            </w:pPr>
            <w:r>
              <w:rPr>
                <w:rFonts w:hint="eastAsia" w:ascii="黑体" w:hAnsi="黑体" w:eastAsia="黑体"/>
                <w:sz w:val="32"/>
              </w:rPr>
              <w:t>　　第一部分   单位概况</w:t>
            </w:r>
          </w:p>
          <w:p>
            <w:pPr>
              <w:spacing w:beforeLines="0" w:afterLines="0" w:line="555" w:lineRule="exact"/>
              <w:rPr>
                <w:rFonts w:hint="eastAsia" w:ascii="仿宋_GB2312" w:hAnsi="仿宋_GB2312" w:eastAsia="仿宋_GB2312"/>
                <w:sz w:val="32"/>
              </w:rPr>
            </w:pPr>
            <w:r>
              <w:rPr>
                <w:rFonts w:hint="eastAsia" w:ascii="仿宋_GB2312" w:hAnsi="仿宋_GB2312" w:eastAsia="仿宋_GB2312"/>
                <w:sz w:val="32"/>
              </w:rPr>
              <w:t>　　一、单位主要职责</w:t>
            </w:r>
          </w:p>
          <w:p>
            <w:pPr>
              <w:spacing w:beforeLines="0" w:afterLines="0" w:line="555" w:lineRule="exact"/>
              <w:rPr>
                <w:rFonts w:hint="eastAsia" w:ascii="仿宋_GB2312" w:hAnsi="仿宋_GB2312" w:eastAsia="仿宋_GB2312"/>
                <w:sz w:val="32"/>
              </w:rPr>
            </w:pPr>
            <w:r>
              <w:rPr>
                <w:rFonts w:hint="eastAsia" w:ascii="仿宋_GB2312" w:hAnsi="仿宋_GB2312" w:eastAsia="仿宋_GB2312"/>
                <w:sz w:val="32"/>
              </w:rPr>
              <w:t>　　二、单位基本情况</w:t>
            </w:r>
          </w:p>
          <w:p>
            <w:pPr>
              <w:spacing w:beforeLines="0" w:afterLines="0" w:line="555" w:lineRule="exact"/>
              <w:rPr>
                <w:rFonts w:hint="eastAsia" w:ascii="黑体" w:hAnsi="黑体" w:eastAsia="黑体"/>
                <w:sz w:val="32"/>
              </w:rPr>
            </w:pPr>
            <w:r>
              <w:rPr>
                <w:rFonts w:hint="eastAsia" w:ascii="仿宋_GB2312" w:hAnsi="仿宋_GB2312" w:eastAsia="仿宋_GB2312"/>
                <w:sz w:val="32"/>
              </w:rPr>
              <w:t>　　三、单位主要工作任务</w:t>
            </w:r>
          </w:p>
          <w:p>
            <w:pPr>
              <w:spacing w:beforeLines="0" w:afterLines="0" w:line="555" w:lineRule="exact"/>
              <w:rPr>
                <w:rFonts w:hint="eastAsia" w:ascii="黑体" w:hAnsi="黑体" w:eastAsia="黑体"/>
                <w:sz w:val="32"/>
              </w:rPr>
            </w:pPr>
            <w:r>
              <w:rPr>
                <w:rFonts w:hint="eastAsia" w:ascii="黑体" w:hAnsi="黑体" w:eastAsia="黑体"/>
                <w:sz w:val="32"/>
              </w:rPr>
              <w:t>　　第二部分   2023年单位预算说明</w:t>
            </w:r>
          </w:p>
          <w:p>
            <w:pPr>
              <w:spacing w:beforeLines="0" w:afterLines="0" w:line="555" w:lineRule="exact"/>
              <w:rPr>
                <w:rFonts w:hint="eastAsia" w:ascii="仿宋_GB2312" w:hAnsi="仿宋_GB2312" w:eastAsia="仿宋_GB2312"/>
                <w:sz w:val="32"/>
              </w:rPr>
            </w:pPr>
            <w:r>
              <w:rPr>
                <w:rFonts w:hint="eastAsia" w:ascii="仿宋_GB2312" w:hAnsi="仿宋_GB2312" w:eastAsia="仿宋_GB2312"/>
                <w:sz w:val="32"/>
              </w:rPr>
              <w:t>　　一、2023年单位预算收支总体情况</w:t>
            </w:r>
          </w:p>
          <w:p>
            <w:pPr>
              <w:spacing w:beforeLines="0" w:afterLines="0" w:line="555" w:lineRule="exact"/>
              <w:rPr>
                <w:rFonts w:hint="eastAsia" w:ascii="仿宋_GB2312" w:hAnsi="仿宋_GB2312" w:eastAsia="仿宋_GB2312"/>
                <w:sz w:val="32"/>
              </w:rPr>
            </w:pPr>
            <w:r>
              <w:rPr>
                <w:rFonts w:hint="eastAsia" w:ascii="仿宋_GB2312" w:hAnsi="仿宋_GB2312" w:eastAsia="仿宋_GB2312"/>
                <w:sz w:val="32"/>
              </w:rPr>
              <w:t>　　二、一般公共预算财政拨款支出预算情况</w:t>
            </w:r>
          </w:p>
          <w:p>
            <w:pPr>
              <w:spacing w:beforeLines="0" w:afterLines="0" w:line="555" w:lineRule="exact"/>
              <w:rPr>
                <w:rFonts w:hint="eastAsia" w:ascii="仿宋_GB2312" w:hAnsi="仿宋_GB2312" w:eastAsia="仿宋_GB2312"/>
                <w:sz w:val="32"/>
              </w:rPr>
            </w:pPr>
            <w:r>
              <w:rPr>
                <w:rFonts w:hint="eastAsia" w:ascii="仿宋_GB2312" w:hAnsi="仿宋_GB2312" w:eastAsia="仿宋_GB2312"/>
                <w:sz w:val="32"/>
              </w:rPr>
              <w:t>　　三、政府性基金预算财政拨款支出情况</w:t>
            </w:r>
          </w:p>
          <w:p>
            <w:pPr>
              <w:spacing w:beforeLines="0" w:afterLines="0" w:line="555" w:lineRule="exact"/>
              <w:rPr>
                <w:rFonts w:hint="eastAsia" w:ascii="仿宋_GB2312" w:hAnsi="仿宋_GB2312" w:eastAsia="仿宋_GB2312"/>
                <w:sz w:val="32"/>
              </w:rPr>
            </w:pPr>
            <w:r>
              <w:rPr>
                <w:rFonts w:hint="eastAsia" w:ascii="仿宋_GB2312" w:hAnsi="仿宋_GB2312" w:eastAsia="仿宋_GB2312"/>
                <w:sz w:val="32"/>
              </w:rPr>
              <w:t>　　四、“三公”经费财政拨款预算情况</w:t>
            </w:r>
          </w:p>
          <w:p>
            <w:pPr>
              <w:spacing w:beforeLines="0" w:afterLines="0" w:line="555" w:lineRule="exact"/>
              <w:rPr>
                <w:rFonts w:hint="eastAsia" w:ascii="黑体" w:hAnsi="黑体" w:eastAsia="黑体"/>
                <w:sz w:val="32"/>
              </w:rPr>
            </w:pPr>
            <w:r>
              <w:rPr>
                <w:rFonts w:hint="eastAsia" w:ascii="仿宋_GB2312" w:hAnsi="仿宋_GB2312" w:eastAsia="仿宋_GB2312"/>
                <w:sz w:val="32"/>
              </w:rPr>
              <w:t>　　五、其他重要事项的情况说明</w:t>
            </w:r>
          </w:p>
          <w:p>
            <w:pPr>
              <w:spacing w:beforeLines="0" w:afterLines="0" w:line="555" w:lineRule="exact"/>
              <w:rPr>
                <w:rFonts w:hint="eastAsia" w:ascii="黑体" w:hAnsi="黑体" w:eastAsia="黑体"/>
                <w:sz w:val="32"/>
              </w:rPr>
            </w:pPr>
            <w:r>
              <w:rPr>
                <w:rFonts w:hint="eastAsia" w:ascii="黑体" w:hAnsi="黑体" w:eastAsia="黑体"/>
                <w:sz w:val="32"/>
              </w:rPr>
              <w:t>　　第三部分   名词解释</w:t>
            </w:r>
          </w:p>
          <w:p>
            <w:pPr>
              <w:spacing w:beforeLines="0" w:afterLines="0" w:line="555" w:lineRule="exact"/>
              <w:rPr>
                <w:rFonts w:hint="eastAsia" w:ascii="黑体" w:hAnsi="黑体" w:eastAsia="黑体"/>
                <w:sz w:val="32"/>
              </w:rPr>
            </w:pPr>
            <w:r>
              <w:rPr>
                <w:rFonts w:hint="eastAsia" w:ascii="黑体" w:hAnsi="黑体" w:eastAsia="黑体"/>
                <w:sz w:val="32"/>
              </w:rPr>
              <w:t>　　第四部分   2023年单位预算附表</w:t>
            </w:r>
          </w:p>
          <w:p>
            <w:pPr>
              <w:spacing w:beforeLines="0" w:afterLines="0" w:line="555" w:lineRule="exact"/>
              <w:rPr>
                <w:rFonts w:hint="eastAsia" w:ascii="仿宋_GB2312" w:hAnsi="仿宋_GB2312" w:eastAsia="仿宋_GB2312"/>
                <w:sz w:val="32"/>
              </w:rPr>
            </w:pPr>
            <w:r>
              <w:rPr>
                <w:rFonts w:hint="eastAsia" w:ascii="仿宋_GB2312" w:hAnsi="仿宋_GB2312" w:eastAsia="仿宋_GB2312"/>
                <w:sz w:val="32"/>
              </w:rPr>
              <w:t>　　一、部门收支预算总体情况表</w:t>
            </w:r>
          </w:p>
          <w:p>
            <w:pPr>
              <w:spacing w:beforeLines="0" w:afterLines="0" w:line="555" w:lineRule="exact"/>
              <w:rPr>
                <w:rFonts w:hint="eastAsia" w:ascii="仿宋_GB2312" w:hAnsi="仿宋_GB2312" w:eastAsia="仿宋_GB2312"/>
                <w:sz w:val="32"/>
              </w:rPr>
            </w:pPr>
            <w:r>
              <w:rPr>
                <w:rFonts w:hint="eastAsia" w:ascii="仿宋_GB2312" w:hAnsi="仿宋_GB2312" w:eastAsia="仿宋_GB2312"/>
                <w:sz w:val="32"/>
              </w:rPr>
              <w:t>　　二、部门收入预算总体情况表</w:t>
            </w:r>
          </w:p>
          <w:p>
            <w:pPr>
              <w:spacing w:beforeLines="0" w:afterLines="0" w:line="555" w:lineRule="exact"/>
              <w:rPr>
                <w:rFonts w:hint="eastAsia" w:ascii="仿宋_GB2312" w:hAnsi="仿宋_GB2312" w:eastAsia="仿宋_GB2312"/>
                <w:sz w:val="32"/>
              </w:rPr>
            </w:pPr>
            <w:r>
              <w:rPr>
                <w:rFonts w:hint="eastAsia" w:ascii="仿宋_GB2312" w:hAnsi="仿宋_GB2312" w:eastAsia="仿宋_GB2312"/>
                <w:sz w:val="32"/>
              </w:rPr>
              <w:t>　　三、部门支出预算总体情况表</w:t>
            </w:r>
          </w:p>
          <w:p>
            <w:pPr>
              <w:spacing w:beforeLines="0" w:afterLines="0" w:line="555" w:lineRule="exact"/>
              <w:rPr>
                <w:rFonts w:hint="eastAsia" w:ascii="仿宋_GB2312" w:hAnsi="仿宋_GB2312" w:eastAsia="仿宋_GB2312"/>
                <w:sz w:val="32"/>
              </w:rPr>
            </w:pPr>
            <w:r>
              <w:rPr>
                <w:rFonts w:hint="eastAsia" w:ascii="仿宋_GB2312" w:hAnsi="仿宋_GB2312" w:eastAsia="仿宋_GB2312"/>
                <w:sz w:val="32"/>
              </w:rPr>
              <w:t>　　四、财政拨款收支预算总体情况表</w:t>
            </w:r>
          </w:p>
          <w:p>
            <w:pPr>
              <w:spacing w:beforeLines="0" w:afterLines="0" w:line="555" w:lineRule="exact"/>
              <w:rPr>
                <w:rFonts w:hint="eastAsia" w:ascii="仿宋_GB2312" w:hAnsi="仿宋_GB2312" w:eastAsia="仿宋_GB2312"/>
                <w:sz w:val="32"/>
              </w:rPr>
            </w:pPr>
            <w:r>
              <w:rPr>
                <w:rFonts w:hint="eastAsia" w:ascii="仿宋_GB2312" w:hAnsi="仿宋_GB2312" w:eastAsia="仿宋_GB2312"/>
                <w:sz w:val="32"/>
              </w:rPr>
              <w:t>　　五、 一般公共预算支出情况表</w:t>
            </w:r>
          </w:p>
          <w:p>
            <w:pPr>
              <w:spacing w:beforeLines="0" w:afterLines="0" w:line="555" w:lineRule="exact"/>
              <w:rPr>
                <w:rFonts w:hint="eastAsia" w:ascii="仿宋_GB2312" w:hAnsi="仿宋_GB2312" w:eastAsia="仿宋_GB2312"/>
                <w:sz w:val="32"/>
              </w:rPr>
            </w:pPr>
            <w:r>
              <w:rPr>
                <w:rFonts w:hint="eastAsia" w:ascii="仿宋_GB2312" w:hAnsi="仿宋_GB2312" w:eastAsia="仿宋_GB2312"/>
                <w:sz w:val="32"/>
              </w:rPr>
              <w:t>　　六、一般公共预算基本支出情况表（经济分类款级科目）</w:t>
            </w:r>
          </w:p>
          <w:p>
            <w:pPr>
              <w:spacing w:beforeLines="0" w:afterLines="0" w:line="555" w:lineRule="exact"/>
              <w:rPr>
                <w:rFonts w:hint="eastAsia" w:ascii="仿宋_GB2312" w:hAnsi="仿宋_GB2312" w:eastAsia="仿宋_GB2312"/>
                <w:sz w:val="32"/>
              </w:rPr>
            </w:pPr>
            <w:r>
              <w:rPr>
                <w:rFonts w:hint="eastAsia" w:ascii="仿宋_GB2312" w:hAnsi="仿宋_GB2312" w:eastAsia="仿宋_GB2312"/>
                <w:sz w:val="32"/>
              </w:rPr>
              <w:t>　　七、一般公共预算“三公”经费支出情况表</w:t>
            </w:r>
          </w:p>
          <w:p>
            <w:pPr>
              <w:spacing w:beforeLines="0" w:afterLines="0" w:line="555" w:lineRule="exact"/>
              <w:rPr>
                <w:rFonts w:hint="eastAsia" w:ascii="仿宋_GB2312" w:hAnsi="仿宋_GB2312" w:eastAsia="仿宋_GB2312"/>
                <w:sz w:val="32"/>
              </w:rPr>
            </w:pPr>
            <w:r>
              <w:rPr>
                <w:rFonts w:hint="eastAsia" w:ascii="仿宋_GB2312" w:hAnsi="仿宋_GB2312" w:eastAsia="仿宋_GB2312"/>
                <w:sz w:val="32"/>
              </w:rPr>
              <w:t>　　八、政府性基金预算支出情况表</w:t>
            </w:r>
          </w:p>
          <w:p>
            <w:pPr>
              <w:spacing w:beforeLines="0" w:afterLines="0" w:line="555" w:lineRule="exact"/>
              <w:rPr>
                <w:rFonts w:hint="eastAsia" w:ascii="仿宋_GB2312" w:hAnsi="仿宋_GB2312" w:eastAsia="仿宋_GB2312"/>
                <w:sz w:val="32"/>
              </w:rPr>
            </w:pPr>
            <w:r>
              <w:rPr>
                <w:rFonts w:hint="eastAsia" w:ascii="仿宋_GB2312" w:hAnsi="仿宋_GB2312" w:eastAsia="仿宋_GB2312"/>
                <w:sz w:val="32"/>
              </w:rPr>
              <w:t>　　九、区对镇（街）转移支付支出预算表</w:t>
            </w:r>
          </w:p>
          <w:p>
            <w:pPr>
              <w:spacing w:beforeLines="0" w:afterLines="0" w:line="555" w:lineRule="exact"/>
            </w:pPr>
            <w:r>
              <w:rPr>
                <w:rFonts w:hint="eastAsia" w:ascii="仿宋_GB2312" w:hAnsi="仿宋_GB2312" w:eastAsia="仿宋_GB2312"/>
                <w:sz w:val="32"/>
              </w:rPr>
              <w:t>　　十、二级项目绩效目标</w:t>
            </w:r>
          </w:p>
        </w:tc>
      </w:tr>
      <w:tr>
        <w:tblPrEx>
          <w:tblLayout w:type="fixed"/>
          <w:tblCellMar>
            <w:top w:w="0" w:type="dxa"/>
            <w:left w:w="0" w:type="dxa"/>
            <w:bottom w:w="0" w:type="dxa"/>
            <w:right w:w="0" w:type="dxa"/>
          </w:tblCellMar>
        </w:tblPrEx>
        <w:trPr>
          <w:trHeight w:val="58" w:hRule="atLeast"/>
        </w:trPr>
        <w:tc>
          <w:tcPr>
            <w:tcW w:w="8978"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555" w:lineRule="exact"/>
              <w:outlineLvl w:val="0"/>
              <w:rPr>
                <w:rFonts w:ascii="黑体" w:hAnsi="黑体" w:eastAsia="黑体" w:cs="黑体"/>
                <w:sz w:val="32"/>
                <w:szCs w:val="32"/>
              </w:rPr>
            </w:pPr>
          </w:p>
          <w:p>
            <w:pPr>
              <w:spacing w:line="555" w:lineRule="exact"/>
              <w:ind w:left="23"/>
              <w:jc w:val="center"/>
              <w:outlineLvl w:val="0"/>
              <w:rPr>
                <w:rFonts w:ascii="黑体" w:hAnsi="黑体" w:eastAsia="黑体" w:cs="黑体"/>
                <w:sz w:val="32"/>
                <w:szCs w:val="32"/>
              </w:rPr>
            </w:pPr>
            <w:bookmarkStart w:id="0" w:name="_Toc127872160"/>
            <w:bookmarkStart w:id="1" w:name="_Toc127885974"/>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单位概况</w:t>
            </w:r>
            <w:bookmarkEnd w:id="0"/>
            <w:bookmarkEnd w:id="1"/>
          </w:p>
        </w:tc>
      </w:tr>
      <w:tr>
        <w:tblPrEx>
          <w:tblLayout w:type="fixed"/>
          <w:tblCellMar>
            <w:top w:w="0" w:type="dxa"/>
            <w:left w:w="0" w:type="dxa"/>
            <w:bottom w:w="0" w:type="dxa"/>
            <w:right w:w="0" w:type="dxa"/>
          </w:tblCellMar>
        </w:tblPrEx>
        <w:trPr>
          <w:trHeight w:val="2899" w:hRule="atLeast"/>
        </w:trPr>
        <w:tc>
          <w:tcPr>
            <w:tcW w:w="8978"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555" w:lineRule="exact"/>
              <w:outlineLvl w:val="1"/>
              <w:rPr>
                <w:rFonts w:ascii="仿宋_GB2312仿宋alt" w:hAnsi="仿宋_GB2312仿宋alt" w:eastAsia="Times New Roman" w:cs="仿宋_GB2312仿宋alt"/>
                <w:sz w:val="32"/>
                <w:szCs w:val="32"/>
              </w:rPr>
            </w:pPr>
            <w:r>
              <w:rPr>
                <w:rFonts w:hint="eastAsia" w:ascii="黑体" w:hAnsi="黑体" w:eastAsia="黑体" w:cs="黑体"/>
                <w:sz w:val="32"/>
                <w:szCs w:val="32"/>
              </w:rPr>
              <w:t>　　</w:t>
            </w:r>
            <w:bookmarkStart w:id="2" w:name="_Toc127872161"/>
            <w:bookmarkStart w:id="3" w:name="_Toc127885975"/>
            <w:r>
              <w:rPr>
                <w:rFonts w:hint="eastAsia" w:ascii="黑体" w:hAnsi="黑体" w:eastAsia="黑体" w:cs="黑体"/>
                <w:sz w:val="32"/>
                <w:szCs w:val="32"/>
              </w:rPr>
              <w:t>一、单位主要职责</w:t>
            </w:r>
            <w:bookmarkEnd w:id="2"/>
            <w:bookmarkEnd w:id="3"/>
          </w:p>
          <w:p>
            <w:pPr>
              <w:spacing w:line="555" w:lineRule="exact"/>
              <w:rPr>
                <w:rFonts w:ascii="仿宋_GB2312仿宋alt" w:hAnsi="仿宋_GB2312仿宋alt" w:eastAsia="Times New Roman" w:cs="仿宋_GB2312仿宋alt"/>
                <w:sz w:val="32"/>
                <w:szCs w:val="32"/>
              </w:rPr>
            </w:pPr>
            <w:r>
              <w:rPr>
                <w:rFonts w:hint="eastAsia" w:ascii="仿宋_GB2312" w:hAnsi="仿宋_GB2312" w:eastAsia="仿宋_GB2312" w:cs="仿宋_GB2312"/>
                <w:sz w:val="32"/>
                <w:szCs w:val="32"/>
              </w:rPr>
              <w:t>　　厦门康乐新村幼儿园的主要职责是：</w:t>
            </w:r>
            <w:bookmarkStart w:id="4" w:name="_Toc127872162"/>
            <w:bookmarkStart w:id="5" w:name="_Toc127872673"/>
            <w:bookmarkStart w:id="6" w:name="_Toc127882253"/>
            <w:bookmarkStart w:id="7" w:name="_Toc127882519"/>
            <w:r>
              <w:rPr>
                <w:rFonts w:hint="eastAsia" w:ascii="仿宋_GB2312" w:hAnsi="仿宋" w:eastAsia="仿宋_GB2312" w:cs="仿宋_GB2312"/>
                <w:sz w:val="32"/>
                <w:szCs w:val="32"/>
              </w:rPr>
              <w:t>为学龄前儿童提供保育和教育服务。</w:t>
            </w:r>
            <w:bookmarkEnd w:id="4"/>
            <w:bookmarkEnd w:id="5"/>
            <w:bookmarkEnd w:id="6"/>
            <w:bookmarkEnd w:id="7"/>
          </w:p>
          <w:p>
            <w:pPr>
              <w:spacing w:line="555" w:lineRule="exact"/>
              <w:outlineLvl w:val="1"/>
              <w:rPr>
                <w:rFonts w:ascii="仿宋_GB2312仿宋alt" w:hAnsi="仿宋_GB2312仿宋alt" w:eastAsia="Times New Roman" w:cs="仿宋_GB2312仿宋alt"/>
                <w:sz w:val="32"/>
                <w:szCs w:val="32"/>
              </w:rPr>
            </w:pPr>
            <w:r>
              <w:rPr>
                <w:rFonts w:hint="eastAsia" w:ascii="黑体" w:hAnsi="黑体" w:eastAsia="黑体" w:cs="黑体"/>
                <w:sz w:val="32"/>
                <w:szCs w:val="32"/>
              </w:rPr>
              <w:t>　　</w:t>
            </w:r>
            <w:bookmarkStart w:id="8" w:name="_Toc127872163"/>
            <w:bookmarkStart w:id="9" w:name="_Toc127885976"/>
            <w:r>
              <w:rPr>
                <w:rFonts w:hint="eastAsia" w:ascii="黑体" w:hAnsi="黑体" w:eastAsia="黑体" w:cs="黑体"/>
                <w:sz w:val="32"/>
                <w:szCs w:val="32"/>
              </w:rPr>
              <w:t>二、单位基本情况</w:t>
            </w:r>
            <w:bookmarkEnd w:id="8"/>
            <w:bookmarkEnd w:id="9"/>
          </w:p>
          <w:p>
            <w:pPr>
              <w:spacing w:line="555"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厦门康乐新村幼儿园包括</w:t>
            </w:r>
            <w:r>
              <w:rPr>
                <w:rFonts w:hint="eastAsia" w:ascii="仿宋_GB2312" w:hAnsi="仿宋_GB2312" w:eastAsia="仿宋_GB2312" w:cs="仿宋_GB2312"/>
                <w:color w:val="auto"/>
                <w:sz w:val="32"/>
                <w:szCs w:val="32"/>
              </w:rPr>
              <w:t>1</w:t>
            </w:r>
            <w:r>
              <w:rPr>
                <w:rFonts w:ascii="仿宋_GB2312" w:hAnsi="仿宋_GB2312" w:eastAsia="仿宋_GB2312" w:cs="仿宋_GB2312"/>
                <w:color w:val="auto"/>
                <w:sz w:val="32"/>
                <w:szCs w:val="32"/>
              </w:rPr>
              <w:t>1</w:t>
            </w:r>
            <w:r>
              <w:rPr>
                <w:rFonts w:hint="eastAsia" w:ascii="仿宋_GB2312" w:hAnsi="仿宋_GB2312" w:eastAsia="仿宋_GB2312" w:cs="仿宋_GB2312"/>
                <w:sz w:val="32"/>
                <w:szCs w:val="32"/>
              </w:rPr>
              <w:t>个处室</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科室，人员编制数</w:t>
            </w:r>
            <w:r>
              <w:rPr>
                <w:rFonts w:ascii="仿宋_GB2312" w:hAnsi="仿宋_GB2312" w:eastAsia="仿宋_GB2312" w:cs="仿宋_GB2312"/>
                <w:sz w:val="32"/>
                <w:szCs w:val="32"/>
              </w:rPr>
              <w:t>117</w:t>
            </w:r>
            <w:r>
              <w:rPr>
                <w:rFonts w:hint="eastAsia" w:ascii="仿宋_GB2312" w:hAnsi="仿宋_GB2312" w:eastAsia="仿宋_GB2312" w:cs="仿宋_GB2312"/>
                <w:sz w:val="32"/>
                <w:szCs w:val="32"/>
              </w:rPr>
              <w:t>人，在职人数</w:t>
            </w:r>
            <w:r>
              <w:rPr>
                <w:rFonts w:ascii="仿宋_GB2312" w:hAnsi="仿宋_GB2312" w:eastAsia="仿宋_GB2312" w:cs="仿宋_GB2312"/>
                <w:sz w:val="32"/>
                <w:szCs w:val="32"/>
              </w:rPr>
              <w:t>36</w:t>
            </w:r>
            <w:r>
              <w:rPr>
                <w:rFonts w:hint="eastAsia" w:ascii="仿宋_GB2312" w:hAnsi="仿宋_GB2312" w:eastAsia="仿宋_GB2312" w:cs="仿宋_GB2312"/>
                <w:sz w:val="32"/>
                <w:szCs w:val="32"/>
              </w:rPr>
              <w:t>人。</w:t>
            </w:r>
          </w:p>
        </w:tc>
      </w:tr>
      <w:tr>
        <w:tblPrEx>
          <w:tblLayout w:type="fixed"/>
          <w:tblCellMar>
            <w:top w:w="0" w:type="dxa"/>
            <w:left w:w="0" w:type="dxa"/>
            <w:bottom w:w="0" w:type="dxa"/>
            <w:right w:w="0" w:type="dxa"/>
          </w:tblCellMar>
        </w:tblPrEx>
        <w:trPr>
          <w:trHeight w:val="2535" w:hRule="atLeast"/>
        </w:trPr>
        <w:tc>
          <w:tcPr>
            <w:tcW w:w="8978"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555" w:lineRule="exact"/>
              <w:outlineLvl w:val="1"/>
              <w:rPr>
                <w:rFonts w:ascii="仿宋_GB2312仿宋alt" w:hAnsi="仿宋_GB2312仿宋alt" w:eastAsia="Times New Roman" w:cs="仿宋_GB2312仿宋alt"/>
                <w:sz w:val="32"/>
                <w:szCs w:val="32"/>
              </w:rPr>
            </w:pPr>
            <w:r>
              <w:rPr>
                <w:rFonts w:hint="eastAsia" w:ascii="黑体" w:hAnsi="黑体" w:eastAsia="黑体" w:cs="黑体"/>
                <w:sz w:val="32"/>
                <w:szCs w:val="32"/>
              </w:rPr>
              <w:t>　　</w:t>
            </w:r>
            <w:bookmarkStart w:id="10" w:name="_Toc127885977"/>
            <w:bookmarkStart w:id="11" w:name="_Toc127872164"/>
            <w:r>
              <w:rPr>
                <w:rFonts w:hint="eastAsia" w:ascii="黑体" w:hAnsi="黑体" w:eastAsia="黑体" w:cs="黑体"/>
                <w:sz w:val="32"/>
                <w:szCs w:val="32"/>
              </w:rPr>
              <w:t>三、单位主要工作任务</w:t>
            </w:r>
            <w:bookmarkEnd w:id="10"/>
            <w:bookmarkEnd w:id="11"/>
          </w:p>
          <w:p>
            <w:pPr>
              <w:spacing w:line="555"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ascii="仿宋_GB2312" w:hAnsi="仿宋_GB2312" w:eastAsia="仿宋_GB2312" w:cs="仿宋_GB2312"/>
                <w:sz w:val="32"/>
                <w:szCs w:val="32"/>
              </w:rPr>
              <w:t>2023年，厦门康乐新村幼儿园主要任务是为学龄前儿童提供优质保育和教育服务，围绕上述任务，重点抓好以下工作：</w:t>
            </w:r>
            <w:r>
              <w:rPr>
                <w:rFonts w:ascii="仿宋_GB2312" w:hAnsi="仿宋_GB2312" w:eastAsia="仿宋_GB2312" w:cs="仿宋_GB2312"/>
                <w:sz w:val="32"/>
                <w:szCs w:val="32"/>
              </w:rPr>
              <w:br w:type="textWrapping"/>
            </w:r>
            <w:r>
              <w:rPr>
                <w:rFonts w:ascii="仿宋_GB2312" w:hAnsi="仿宋_GB2312" w:eastAsia="仿宋_GB2312" w:cs="仿宋_GB2312"/>
                <w:sz w:val="32"/>
                <w:szCs w:val="32"/>
              </w:rPr>
              <w:t>　　</w:t>
            </w:r>
            <w:r>
              <w:rPr>
                <w:rFonts w:hint="eastAsia" w:ascii="仿宋_GB2312" w:hAnsi="仿宋_GB2312" w:eastAsia="仿宋_GB2312" w:cs="仿宋_GB2312"/>
                <w:sz w:val="32"/>
                <w:szCs w:val="32"/>
              </w:rPr>
              <w:t>(一)</w:t>
            </w:r>
            <w:r>
              <w:rPr>
                <w:rFonts w:ascii="仿宋_GB2312" w:hAnsi="仿宋_GB2312" w:eastAsia="仿宋_GB2312" w:cs="仿宋_GB2312"/>
                <w:sz w:val="32"/>
                <w:szCs w:val="32"/>
              </w:rPr>
              <w:t>扎实抓好幼儿园卫生保健、食品安全、校园综治安全等工作</w:t>
            </w:r>
            <w:r>
              <w:rPr>
                <w:rFonts w:hint="eastAsia" w:ascii="仿宋_GB2312" w:hAnsi="仿宋_GB2312" w:eastAsia="仿宋_GB2312" w:cs="仿宋_GB2312"/>
                <w:sz w:val="32"/>
                <w:szCs w:val="32"/>
              </w:rPr>
              <w:t>。</w:t>
            </w:r>
            <w:r>
              <w:rPr>
                <w:rFonts w:ascii="仿宋_GB2312" w:hAnsi="仿宋_GB2312" w:eastAsia="仿宋_GB2312" w:cs="仿宋_GB2312"/>
                <w:sz w:val="32"/>
                <w:szCs w:val="32"/>
              </w:rPr>
              <w:br w:type="textWrapping"/>
            </w:r>
            <w:r>
              <w:rPr>
                <w:rFonts w:ascii="Calibri" w:hAnsi="Calibri" w:eastAsia="仿宋_GB2312" w:cs="Calibri"/>
                <w:sz w:val="32"/>
                <w:szCs w:val="32"/>
              </w:rPr>
              <w:t>       </w:t>
            </w:r>
            <w:r>
              <w:rPr>
                <w:rFonts w:hint="eastAsia" w:ascii="Calibri" w:hAnsi="Calibri" w:eastAsia="仿宋_GB2312" w:cs="Calibri"/>
                <w:sz w:val="32"/>
                <w:szCs w:val="32"/>
              </w:rPr>
              <w:t>（二）</w:t>
            </w:r>
            <w:r>
              <w:rPr>
                <w:rFonts w:ascii="仿宋_GB2312" w:hAnsi="仿宋_GB2312" w:eastAsia="仿宋_GB2312" w:cs="仿宋_GB2312"/>
                <w:sz w:val="32"/>
                <w:szCs w:val="32"/>
              </w:rPr>
              <w:t>不断投入资金提升幼儿园硬件建设，为幼儿打造具有游戏性和课程化的校园环境</w:t>
            </w:r>
            <w:r>
              <w:rPr>
                <w:rFonts w:hint="eastAsia" w:ascii="仿宋_GB2312" w:hAnsi="仿宋_GB2312" w:eastAsia="仿宋_GB2312" w:cs="仿宋_GB2312"/>
                <w:sz w:val="32"/>
                <w:szCs w:val="32"/>
              </w:rPr>
              <w:t>。</w:t>
            </w:r>
            <w:r>
              <w:rPr>
                <w:rFonts w:ascii="仿宋_GB2312" w:hAnsi="仿宋_GB2312" w:eastAsia="仿宋_GB2312" w:cs="仿宋_GB2312"/>
                <w:sz w:val="32"/>
                <w:szCs w:val="32"/>
              </w:rPr>
              <w:br w:type="textWrapping"/>
            </w:r>
            <w:r>
              <w:rPr>
                <w:rFonts w:ascii="仿宋_GB2312" w:hAnsi="仿宋_GB2312" w:eastAsia="仿宋_GB2312" w:cs="仿宋_GB2312"/>
                <w:sz w:val="32"/>
                <w:szCs w:val="32"/>
              </w:rPr>
              <w:t>　</w:t>
            </w:r>
            <w:r>
              <w:rPr>
                <w:rFonts w:hint="eastAsia" w:ascii="仿宋_GB2312" w:hAnsi="仿宋_GB2312" w:eastAsia="仿宋_GB2312" w:cs="仿宋_GB2312"/>
                <w:sz w:val="32"/>
                <w:szCs w:val="32"/>
              </w:rPr>
              <w:t xml:space="preserve"> （三）</w:t>
            </w:r>
            <w:r>
              <w:rPr>
                <w:rFonts w:ascii="仿宋_GB2312" w:hAnsi="仿宋_GB2312" w:eastAsia="仿宋_GB2312" w:cs="仿宋_GB2312"/>
                <w:sz w:val="32"/>
                <w:szCs w:val="32"/>
              </w:rPr>
              <w:t>通过多层次培养，扎实做好教师队伍梯队建设，不断提高教师的专业素养</w:t>
            </w:r>
            <w:r>
              <w:rPr>
                <w:rFonts w:hint="eastAsia" w:ascii="仿宋_GB2312" w:hAnsi="仿宋_GB2312" w:eastAsia="仿宋_GB2312" w:cs="仿宋_GB2312"/>
                <w:sz w:val="32"/>
                <w:szCs w:val="32"/>
              </w:rPr>
              <w:t>。</w:t>
            </w:r>
            <w:r>
              <w:rPr>
                <w:rFonts w:ascii="仿宋_GB2312" w:hAnsi="仿宋_GB2312" w:eastAsia="仿宋_GB2312" w:cs="仿宋_GB2312"/>
                <w:sz w:val="32"/>
                <w:szCs w:val="32"/>
              </w:rPr>
              <w:br w:type="textWrapping"/>
            </w:r>
            <w:r>
              <w:rPr>
                <w:rFonts w:ascii="仿宋_GB2312" w:hAnsi="仿宋_GB2312" w:eastAsia="仿宋_GB2312" w:cs="仿宋_GB2312"/>
                <w:sz w:val="32"/>
                <w:szCs w:val="32"/>
              </w:rPr>
              <w:t>　</w:t>
            </w:r>
            <w:r>
              <w:rPr>
                <w:rFonts w:ascii="Calibri" w:hAnsi="Calibri" w:eastAsia="仿宋_GB2312" w:cs="Calibri"/>
                <w:sz w:val="32"/>
                <w:szCs w:val="32"/>
              </w:rPr>
              <w:t>  </w:t>
            </w:r>
            <w:r>
              <w:rPr>
                <w:rFonts w:hint="eastAsia" w:ascii="仿宋_GB2312" w:hAnsi="仿宋_GB2312" w:eastAsia="仿宋_GB2312" w:cs="仿宋_GB2312"/>
                <w:sz w:val="32"/>
                <w:szCs w:val="32"/>
              </w:rPr>
              <w:t>（四）</w:t>
            </w:r>
            <w:r>
              <w:rPr>
                <w:rFonts w:ascii="仿宋_GB2312" w:hAnsi="仿宋_GB2312" w:eastAsia="仿宋_GB2312" w:cs="仿宋_GB2312"/>
                <w:sz w:val="32"/>
                <w:szCs w:val="32"/>
              </w:rPr>
              <w:t>多途径开展家园建设工作。</w:t>
            </w:r>
          </w:p>
        </w:tc>
      </w:tr>
      <w:tr>
        <w:tblPrEx>
          <w:tblLayout w:type="fixed"/>
          <w:tblCellMar>
            <w:top w:w="0" w:type="dxa"/>
            <w:left w:w="0" w:type="dxa"/>
            <w:bottom w:w="0" w:type="dxa"/>
            <w:right w:w="0" w:type="dxa"/>
          </w:tblCellMar>
        </w:tblPrEx>
        <w:trPr>
          <w:trHeight w:val="351" w:hRule="atLeast"/>
        </w:trPr>
        <w:tc>
          <w:tcPr>
            <w:tcW w:w="8978"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555" w:lineRule="exact"/>
              <w:ind w:left="23"/>
              <w:jc w:val="center"/>
              <w:outlineLvl w:val="0"/>
              <w:rPr>
                <w:rFonts w:hint="eastAsia" w:ascii="黑体" w:hAnsi="黑体" w:eastAsia="黑体" w:cs="黑体"/>
                <w:sz w:val="32"/>
                <w:szCs w:val="32"/>
              </w:rPr>
            </w:pPr>
            <w:bookmarkStart w:id="12" w:name="_Toc127885978"/>
            <w:bookmarkStart w:id="13" w:name="_Toc127872165"/>
          </w:p>
          <w:p>
            <w:pPr>
              <w:spacing w:line="555" w:lineRule="exact"/>
              <w:ind w:left="23"/>
              <w:jc w:val="center"/>
              <w:outlineLvl w:val="0"/>
              <w:rPr>
                <w:rFonts w:hint="eastAsia" w:ascii="黑体" w:hAnsi="黑体" w:eastAsia="黑体" w:cs="黑体"/>
                <w:sz w:val="32"/>
                <w:szCs w:val="32"/>
              </w:rPr>
            </w:pPr>
          </w:p>
          <w:p>
            <w:pPr>
              <w:spacing w:line="555" w:lineRule="exact"/>
              <w:ind w:left="23"/>
              <w:jc w:val="center"/>
              <w:outlineLvl w:val="0"/>
              <w:rPr>
                <w:rFonts w:hint="eastAsia" w:ascii="黑体" w:hAnsi="黑体" w:eastAsia="黑体" w:cs="黑体"/>
                <w:sz w:val="32"/>
                <w:szCs w:val="32"/>
              </w:rPr>
            </w:pPr>
          </w:p>
          <w:p>
            <w:pPr>
              <w:spacing w:line="555" w:lineRule="exact"/>
              <w:ind w:left="23"/>
              <w:jc w:val="center"/>
              <w:outlineLvl w:val="0"/>
              <w:rPr>
                <w:rFonts w:hint="eastAsia" w:ascii="黑体" w:hAnsi="黑体" w:eastAsia="黑体" w:cs="黑体"/>
                <w:sz w:val="32"/>
                <w:szCs w:val="32"/>
              </w:rPr>
            </w:pPr>
          </w:p>
          <w:p>
            <w:pPr>
              <w:spacing w:line="555" w:lineRule="exact"/>
              <w:ind w:left="23"/>
              <w:jc w:val="center"/>
              <w:outlineLvl w:val="0"/>
              <w:rPr>
                <w:rFonts w:hint="eastAsia" w:ascii="黑体" w:hAnsi="黑体" w:eastAsia="黑体" w:cs="黑体"/>
                <w:sz w:val="32"/>
                <w:szCs w:val="32"/>
              </w:rPr>
            </w:pPr>
          </w:p>
          <w:p>
            <w:pPr>
              <w:spacing w:line="555" w:lineRule="exact"/>
              <w:ind w:left="23"/>
              <w:jc w:val="center"/>
              <w:outlineLvl w:val="0"/>
              <w:rPr>
                <w:rFonts w:hint="eastAsia" w:ascii="黑体" w:hAnsi="黑体" w:eastAsia="黑体" w:cs="黑体"/>
                <w:sz w:val="32"/>
                <w:szCs w:val="32"/>
              </w:rPr>
            </w:pPr>
          </w:p>
          <w:p>
            <w:pPr>
              <w:spacing w:line="555" w:lineRule="exact"/>
              <w:ind w:left="23"/>
              <w:jc w:val="center"/>
              <w:outlineLvl w:val="0"/>
              <w:rPr>
                <w:rFonts w:hint="eastAsia" w:ascii="黑体" w:hAnsi="黑体" w:eastAsia="黑体" w:cs="黑体"/>
                <w:sz w:val="32"/>
                <w:szCs w:val="32"/>
              </w:rPr>
            </w:pPr>
          </w:p>
          <w:p>
            <w:pPr>
              <w:spacing w:line="555" w:lineRule="exact"/>
              <w:ind w:left="23"/>
              <w:jc w:val="center"/>
              <w:outlineLvl w:val="0"/>
              <w:rPr>
                <w:rFonts w:ascii="黑体" w:hAnsi="黑体" w:eastAsia="黑体" w:cs="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2023</w:t>
            </w:r>
            <w:r>
              <w:rPr>
                <w:rFonts w:hint="eastAsia" w:ascii="黑体" w:hAnsi="黑体" w:eastAsia="黑体" w:cs="黑体"/>
                <w:sz w:val="32"/>
                <w:szCs w:val="32"/>
              </w:rPr>
              <w:t>年单位预算说明</w:t>
            </w:r>
            <w:bookmarkEnd w:id="12"/>
            <w:bookmarkEnd w:id="13"/>
          </w:p>
        </w:tc>
      </w:tr>
      <w:tr>
        <w:tblPrEx>
          <w:tblLayout w:type="fixed"/>
          <w:tblCellMar>
            <w:top w:w="0" w:type="dxa"/>
            <w:left w:w="0" w:type="dxa"/>
            <w:bottom w:w="0" w:type="dxa"/>
            <w:right w:w="0" w:type="dxa"/>
          </w:tblCellMar>
        </w:tblPrEx>
        <w:trPr>
          <w:trHeight w:val="3263" w:hRule="atLeast"/>
        </w:trPr>
        <w:tc>
          <w:tcPr>
            <w:tcW w:w="8978"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555" w:lineRule="exact"/>
              <w:outlineLvl w:val="1"/>
              <w:rPr>
                <w:rFonts w:ascii="仿宋_GB2312仿宋alt" w:hAnsi="仿宋_GB2312仿宋alt" w:eastAsia="Times New Roman" w:cs="仿宋_GB2312仿宋alt"/>
                <w:sz w:val="32"/>
                <w:szCs w:val="32"/>
              </w:rPr>
            </w:pPr>
            <w:r>
              <w:rPr>
                <w:rFonts w:hint="eastAsia" w:ascii="黑体" w:hAnsi="黑体" w:eastAsia="黑体" w:cs="黑体"/>
                <w:sz w:val="32"/>
                <w:szCs w:val="32"/>
              </w:rPr>
              <w:t>　　</w:t>
            </w:r>
            <w:bookmarkStart w:id="14" w:name="_Toc127885979"/>
            <w:r>
              <w:rPr>
                <w:rFonts w:hint="eastAsia" w:ascii="黑体" w:hAnsi="黑体" w:eastAsia="黑体" w:cs="黑体"/>
                <w:sz w:val="32"/>
                <w:szCs w:val="32"/>
              </w:rPr>
              <w:t>一、</w:t>
            </w:r>
            <w:r>
              <w:rPr>
                <w:rFonts w:ascii="黑体" w:hAnsi="黑体" w:eastAsia="黑体" w:cs="黑体"/>
                <w:sz w:val="32"/>
                <w:szCs w:val="32"/>
              </w:rPr>
              <w:t>2023</w:t>
            </w:r>
            <w:r>
              <w:rPr>
                <w:rFonts w:hint="eastAsia" w:ascii="黑体" w:hAnsi="黑体" w:eastAsia="黑体" w:cs="黑体"/>
                <w:sz w:val="32"/>
                <w:szCs w:val="32"/>
              </w:rPr>
              <w:t>年单位预算收支总体情况</w:t>
            </w:r>
            <w:bookmarkEnd w:id="14"/>
          </w:p>
          <w:p>
            <w:pPr>
              <w:spacing w:line="555" w:lineRule="exact"/>
              <w:rPr>
                <w:rFonts w:ascii="仿宋_GB2312仿宋alt" w:hAnsi="仿宋_GB2312仿宋alt" w:eastAsia="Times New Roman" w:cs="仿宋_GB2312仿宋alt"/>
                <w:sz w:val="32"/>
                <w:szCs w:val="32"/>
              </w:rPr>
            </w:pPr>
            <w:r>
              <w:rPr>
                <w:rFonts w:hint="eastAsia" w:ascii="仿宋_GB2312" w:hAnsi="仿宋_GB2312" w:eastAsia="仿宋_GB2312" w:cs="仿宋_GB2312"/>
                <w:sz w:val="32"/>
                <w:szCs w:val="32"/>
              </w:rPr>
              <w:t>　　根据预算管理的有关规定，单位的全部收入和支出均纳入部门预算管理。</w:t>
            </w:r>
          </w:p>
          <w:p>
            <w:pPr>
              <w:spacing w:line="555" w:lineRule="exact"/>
              <w:rPr>
                <w:rFonts w:ascii="仿宋_GB2312仿宋alt" w:hAnsi="仿宋_GB2312仿宋alt" w:eastAsia="Times New Roman" w:cs="仿宋_GB2312仿宋alt"/>
                <w:sz w:val="32"/>
                <w:szCs w:val="32"/>
              </w:rPr>
            </w:pPr>
            <w:r>
              <w:rPr>
                <w:rFonts w:hint="eastAsia" w:ascii="仿宋_GB2312" w:hAnsi="仿宋_GB2312" w:eastAsia="仿宋_GB2312" w:cs="仿宋_GB2312"/>
                <w:sz w:val="32"/>
                <w:szCs w:val="32"/>
              </w:rPr>
              <w:t>　　（一）厦门康乐新村幼儿园</w:t>
            </w:r>
            <w:r>
              <w:rPr>
                <w:rFonts w:ascii="仿宋_GB2312" w:hAnsi="仿宋_GB2312" w:eastAsia="仿宋_GB2312" w:cs="仿宋_GB2312"/>
                <w:sz w:val="32"/>
                <w:szCs w:val="32"/>
              </w:rPr>
              <w:t>2023</w:t>
            </w:r>
            <w:r>
              <w:rPr>
                <w:rFonts w:hint="eastAsia" w:ascii="仿宋_GB2312" w:hAnsi="仿宋_GB2312" w:eastAsia="仿宋_GB2312" w:cs="仿宋_GB2312"/>
                <w:sz w:val="32"/>
                <w:szCs w:val="32"/>
              </w:rPr>
              <w:t>年收入预算为</w:t>
            </w:r>
            <w:r>
              <w:rPr>
                <w:rFonts w:ascii="仿宋_GB2312" w:hAnsi="仿宋_GB2312" w:eastAsia="仿宋_GB2312" w:cs="仿宋_GB2312"/>
                <w:sz w:val="32"/>
                <w:szCs w:val="32"/>
              </w:rPr>
              <w:t>2,110.21</w:t>
            </w:r>
            <w:r>
              <w:rPr>
                <w:rFonts w:hint="eastAsia" w:ascii="仿宋_GB2312" w:hAnsi="仿宋_GB2312" w:eastAsia="仿宋_GB2312" w:cs="仿宋_GB2312"/>
                <w:sz w:val="32"/>
                <w:szCs w:val="32"/>
              </w:rPr>
              <w:t>万元，比</w:t>
            </w:r>
            <w:r>
              <w:rPr>
                <w:rFonts w:ascii="仿宋_GB2312" w:hAnsi="仿宋_GB2312" w:eastAsia="仿宋_GB2312" w:cs="仿宋_GB2312"/>
                <w:sz w:val="32"/>
                <w:szCs w:val="32"/>
              </w:rPr>
              <w:t>2022</w:t>
            </w:r>
            <w:r>
              <w:rPr>
                <w:rFonts w:hint="eastAsia" w:ascii="仿宋_GB2312" w:hAnsi="仿宋_GB2312" w:eastAsia="仿宋_GB2312" w:cs="仿宋_GB2312"/>
                <w:sz w:val="32"/>
                <w:szCs w:val="32"/>
              </w:rPr>
              <w:t>年预算数增加</w:t>
            </w:r>
            <w:r>
              <w:rPr>
                <w:rFonts w:ascii="仿宋_GB2312" w:hAnsi="仿宋_GB2312" w:eastAsia="仿宋_GB2312" w:cs="仿宋_GB2312"/>
                <w:sz w:val="32"/>
                <w:szCs w:val="32"/>
              </w:rPr>
              <w:t>34.83</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1.68</w:t>
            </w:r>
            <w:r>
              <w:rPr>
                <w:rFonts w:hint="eastAsia" w:ascii="仿宋_GB2312" w:hAnsi="仿宋_GB2312" w:eastAsia="仿宋_GB2312" w:cs="仿宋_GB2312"/>
                <w:sz w:val="32"/>
                <w:szCs w:val="32"/>
              </w:rPr>
              <w:t>％，具体情况如下：</w:t>
            </w:r>
          </w:p>
          <w:p>
            <w:pPr>
              <w:spacing w:line="555" w:lineRule="exact"/>
              <w:rPr>
                <w:rFonts w:ascii="仿宋_GB2312仿宋alt" w:hAnsi="仿宋_GB2312仿宋alt" w:eastAsia="Times New Roman" w:cs="仿宋_GB2312仿宋alt"/>
                <w:sz w:val="32"/>
                <w:szCs w:val="32"/>
              </w:rPr>
            </w:pPr>
            <w:r>
              <w:rPr>
                <w:rFonts w:hint="eastAsia" w:ascii="仿宋_GB2312" w:hAnsi="仿宋_GB2312" w:eastAsia="仿宋_GB2312" w:cs="仿宋_GB2312"/>
                <w:sz w:val="32"/>
                <w:szCs w:val="32"/>
              </w:rPr>
              <w:t>　　</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财政拨款收入</w:t>
            </w:r>
            <w:r>
              <w:rPr>
                <w:rFonts w:ascii="仿宋_GB2312" w:hAnsi="仿宋_GB2312" w:eastAsia="仿宋_GB2312" w:cs="仿宋_GB2312"/>
                <w:sz w:val="32"/>
                <w:szCs w:val="32"/>
              </w:rPr>
              <w:t>2,110.21</w:t>
            </w:r>
            <w:r>
              <w:rPr>
                <w:rFonts w:hint="eastAsia" w:ascii="仿宋_GB2312" w:hAnsi="仿宋_GB2312" w:eastAsia="仿宋_GB2312" w:cs="仿宋_GB2312"/>
                <w:sz w:val="32"/>
                <w:szCs w:val="32"/>
              </w:rPr>
              <w:t>万元，其中一般公共预算拨款收入</w:t>
            </w:r>
            <w:r>
              <w:rPr>
                <w:rFonts w:ascii="仿宋_GB2312" w:hAnsi="仿宋_GB2312" w:eastAsia="仿宋_GB2312" w:cs="仿宋_GB2312"/>
                <w:sz w:val="32"/>
                <w:szCs w:val="32"/>
              </w:rPr>
              <w:t>2,110.21</w:t>
            </w:r>
            <w:r>
              <w:rPr>
                <w:rFonts w:hint="eastAsia" w:ascii="仿宋_GB2312" w:hAnsi="仿宋_GB2312" w:eastAsia="仿宋_GB2312" w:cs="仿宋_GB2312"/>
                <w:sz w:val="32"/>
                <w:szCs w:val="32"/>
              </w:rPr>
              <w:t>万元，政府性基金拨款收入</w:t>
            </w:r>
            <w:r>
              <w:rPr>
                <w:rFonts w:ascii="仿宋_GB2312" w:hAnsi="仿宋_GB2312" w:eastAsia="仿宋_GB2312" w:cs="仿宋_GB2312"/>
                <w:sz w:val="32"/>
                <w:szCs w:val="32"/>
              </w:rPr>
              <w:t>0.00</w:t>
            </w:r>
            <w:r>
              <w:rPr>
                <w:rFonts w:hint="eastAsia" w:ascii="仿宋_GB2312" w:hAnsi="仿宋_GB2312" w:eastAsia="仿宋_GB2312" w:cs="仿宋_GB2312"/>
                <w:sz w:val="32"/>
                <w:szCs w:val="32"/>
              </w:rPr>
              <w:t>万元，国有资本经营预算拨款收入</w:t>
            </w:r>
            <w:r>
              <w:rPr>
                <w:rFonts w:ascii="仿宋_GB2312" w:hAnsi="仿宋_GB2312" w:eastAsia="仿宋_GB2312" w:cs="仿宋_GB2312"/>
                <w:sz w:val="32"/>
                <w:szCs w:val="32"/>
              </w:rPr>
              <w:t>0.00</w:t>
            </w:r>
            <w:r>
              <w:rPr>
                <w:rFonts w:hint="eastAsia" w:ascii="仿宋_GB2312" w:hAnsi="仿宋_GB2312" w:eastAsia="仿宋_GB2312" w:cs="仿宋_GB2312"/>
                <w:sz w:val="32"/>
                <w:szCs w:val="32"/>
              </w:rPr>
              <w:t>万元；</w:t>
            </w:r>
          </w:p>
          <w:p>
            <w:pPr>
              <w:spacing w:line="555" w:lineRule="exact"/>
              <w:rPr>
                <w:rFonts w:ascii="仿宋_GB2312仿宋alt" w:hAnsi="仿宋_GB2312仿宋alt" w:eastAsia="Times New Roman" w:cs="仿宋_GB2312仿宋alt"/>
                <w:sz w:val="32"/>
                <w:szCs w:val="32"/>
              </w:rPr>
            </w:pPr>
            <w:r>
              <w:rPr>
                <w:rFonts w:hint="eastAsia" w:ascii="仿宋_GB2312" w:hAnsi="仿宋_GB2312" w:eastAsia="仿宋_GB2312" w:cs="仿宋_GB2312"/>
                <w:sz w:val="32"/>
                <w:szCs w:val="32"/>
              </w:rPr>
              <w:t>　　</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财政专户管理资金收入</w:t>
            </w:r>
            <w:r>
              <w:rPr>
                <w:rFonts w:ascii="仿宋_GB2312" w:hAnsi="仿宋_GB2312" w:eastAsia="仿宋_GB2312" w:cs="仿宋_GB2312"/>
                <w:sz w:val="32"/>
                <w:szCs w:val="32"/>
              </w:rPr>
              <w:t>0.00</w:t>
            </w:r>
            <w:r>
              <w:rPr>
                <w:rFonts w:hint="eastAsia" w:ascii="仿宋_GB2312" w:hAnsi="仿宋_GB2312" w:eastAsia="仿宋_GB2312" w:cs="仿宋_GB2312"/>
                <w:sz w:val="32"/>
                <w:szCs w:val="32"/>
              </w:rPr>
              <w:t>万元；</w:t>
            </w:r>
          </w:p>
          <w:p>
            <w:pPr>
              <w:spacing w:line="555" w:lineRule="exact"/>
              <w:rPr>
                <w:rFonts w:ascii="仿宋_GB2312仿宋alt" w:hAnsi="仿宋_GB2312仿宋alt" w:eastAsia="Times New Roman" w:cs="仿宋_GB2312仿宋alt"/>
                <w:sz w:val="32"/>
                <w:szCs w:val="32"/>
              </w:rPr>
            </w:pPr>
            <w:r>
              <w:rPr>
                <w:rFonts w:hint="eastAsia" w:ascii="仿宋_GB2312" w:hAnsi="仿宋_GB2312" w:eastAsia="仿宋_GB2312" w:cs="仿宋_GB2312"/>
                <w:sz w:val="32"/>
                <w:szCs w:val="32"/>
              </w:rPr>
              <w:t>　　</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事业收入</w:t>
            </w:r>
            <w:r>
              <w:rPr>
                <w:rFonts w:ascii="仿宋_GB2312" w:hAnsi="仿宋_GB2312" w:eastAsia="仿宋_GB2312" w:cs="仿宋_GB2312"/>
                <w:sz w:val="32"/>
                <w:szCs w:val="32"/>
              </w:rPr>
              <w:t>0.00</w:t>
            </w:r>
            <w:r>
              <w:rPr>
                <w:rFonts w:hint="eastAsia" w:ascii="仿宋_GB2312" w:hAnsi="仿宋_GB2312" w:eastAsia="仿宋_GB2312" w:cs="仿宋_GB2312"/>
                <w:sz w:val="32"/>
                <w:szCs w:val="32"/>
              </w:rPr>
              <w:t>万元；</w:t>
            </w:r>
          </w:p>
          <w:p>
            <w:pPr>
              <w:spacing w:line="555" w:lineRule="exact"/>
              <w:rPr>
                <w:rFonts w:ascii="仿宋_GB2312仿宋alt" w:hAnsi="仿宋_GB2312仿宋alt" w:eastAsia="Times New Roman" w:cs="仿宋_GB2312仿宋alt"/>
                <w:sz w:val="32"/>
                <w:szCs w:val="32"/>
              </w:rPr>
            </w:pPr>
            <w:r>
              <w:rPr>
                <w:rFonts w:hint="eastAsia" w:ascii="仿宋_GB2312" w:hAnsi="仿宋_GB2312" w:eastAsia="仿宋_GB2312" w:cs="仿宋_GB2312"/>
                <w:sz w:val="32"/>
                <w:szCs w:val="32"/>
              </w:rPr>
              <w:t>　　</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事业单位经营收入</w:t>
            </w:r>
            <w:r>
              <w:rPr>
                <w:rFonts w:ascii="仿宋_GB2312" w:hAnsi="仿宋_GB2312" w:eastAsia="仿宋_GB2312" w:cs="仿宋_GB2312"/>
                <w:sz w:val="32"/>
                <w:szCs w:val="32"/>
              </w:rPr>
              <w:t>0.00</w:t>
            </w:r>
            <w:r>
              <w:rPr>
                <w:rFonts w:hint="eastAsia" w:ascii="仿宋_GB2312" w:hAnsi="仿宋_GB2312" w:eastAsia="仿宋_GB2312" w:cs="仿宋_GB2312"/>
                <w:sz w:val="32"/>
                <w:szCs w:val="32"/>
              </w:rPr>
              <w:t>万元；</w:t>
            </w:r>
          </w:p>
          <w:p>
            <w:pPr>
              <w:spacing w:line="555" w:lineRule="exact"/>
              <w:rPr>
                <w:rFonts w:ascii="仿宋_GB2312仿宋alt" w:hAnsi="仿宋_GB2312仿宋alt" w:eastAsia="Times New Roman" w:cs="仿宋_GB2312仿宋alt"/>
                <w:sz w:val="32"/>
                <w:szCs w:val="32"/>
              </w:rPr>
            </w:pPr>
            <w:r>
              <w:rPr>
                <w:rFonts w:hint="eastAsia" w:ascii="仿宋_GB2312" w:hAnsi="仿宋_GB2312" w:eastAsia="仿宋_GB2312" w:cs="仿宋_GB2312"/>
                <w:sz w:val="32"/>
                <w:szCs w:val="32"/>
              </w:rPr>
              <w:t>　　</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上级补助收入</w:t>
            </w:r>
            <w:r>
              <w:rPr>
                <w:rFonts w:ascii="仿宋_GB2312" w:hAnsi="仿宋_GB2312" w:eastAsia="仿宋_GB2312" w:cs="仿宋_GB2312"/>
                <w:sz w:val="32"/>
                <w:szCs w:val="32"/>
              </w:rPr>
              <w:t>0.00</w:t>
            </w:r>
            <w:r>
              <w:rPr>
                <w:rFonts w:hint="eastAsia" w:ascii="仿宋_GB2312" w:hAnsi="仿宋_GB2312" w:eastAsia="仿宋_GB2312" w:cs="仿宋_GB2312"/>
                <w:sz w:val="32"/>
                <w:szCs w:val="32"/>
              </w:rPr>
              <w:t>万元；</w:t>
            </w:r>
          </w:p>
          <w:p>
            <w:pPr>
              <w:spacing w:line="555" w:lineRule="exact"/>
              <w:rPr>
                <w:rFonts w:ascii="仿宋_GB2312仿宋alt" w:hAnsi="仿宋_GB2312仿宋alt" w:eastAsia="Times New Roman" w:cs="仿宋_GB2312仿宋alt"/>
                <w:sz w:val="32"/>
                <w:szCs w:val="32"/>
              </w:rPr>
            </w:pPr>
            <w:r>
              <w:rPr>
                <w:rFonts w:hint="eastAsia" w:ascii="仿宋_GB2312" w:hAnsi="仿宋_GB2312" w:eastAsia="仿宋_GB2312" w:cs="仿宋_GB2312"/>
                <w:sz w:val="32"/>
                <w:szCs w:val="32"/>
              </w:rPr>
              <w:t>　　</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附属单位上缴收入</w:t>
            </w:r>
            <w:r>
              <w:rPr>
                <w:rFonts w:ascii="仿宋_GB2312" w:hAnsi="仿宋_GB2312" w:eastAsia="仿宋_GB2312" w:cs="仿宋_GB2312"/>
                <w:sz w:val="32"/>
                <w:szCs w:val="32"/>
              </w:rPr>
              <w:t>0.00</w:t>
            </w:r>
            <w:r>
              <w:rPr>
                <w:rFonts w:hint="eastAsia" w:ascii="仿宋_GB2312" w:hAnsi="仿宋_GB2312" w:eastAsia="仿宋_GB2312" w:cs="仿宋_GB2312"/>
                <w:sz w:val="32"/>
                <w:szCs w:val="32"/>
              </w:rPr>
              <w:t>万元；</w:t>
            </w:r>
          </w:p>
          <w:p>
            <w:pPr>
              <w:spacing w:line="555" w:lineRule="exact"/>
              <w:rPr>
                <w:rFonts w:ascii="仿宋_GB2312仿宋alt" w:hAnsi="仿宋_GB2312仿宋alt" w:eastAsia="Times New Roman" w:cs="仿宋_GB2312仿宋alt"/>
                <w:sz w:val="32"/>
                <w:szCs w:val="32"/>
              </w:rPr>
            </w:pPr>
            <w:r>
              <w:rPr>
                <w:rFonts w:hint="eastAsia" w:ascii="仿宋_GB2312" w:hAnsi="仿宋_GB2312" w:eastAsia="仿宋_GB2312" w:cs="仿宋_GB2312"/>
                <w:sz w:val="32"/>
                <w:szCs w:val="32"/>
              </w:rPr>
              <w:t>　　</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其他收入</w:t>
            </w:r>
            <w:r>
              <w:rPr>
                <w:rFonts w:ascii="仿宋_GB2312" w:hAnsi="仿宋_GB2312" w:eastAsia="仿宋_GB2312" w:cs="仿宋_GB2312"/>
                <w:sz w:val="32"/>
                <w:szCs w:val="32"/>
              </w:rPr>
              <w:t>0.00</w:t>
            </w:r>
            <w:r>
              <w:rPr>
                <w:rFonts w:hint="eastAsia" w:ascii="仿宋_GB2312" w:hAnsi="仿宋_GB2312" w:eastAsia="仿宋_GB2312" w:cs="仿宋_GB2312"/>
                <w:sz w:val="32"/>
                <w:szCs w:val="32"/>
              </w:rPr>
              <w:t>万元；</w:t>
            </w:r>
          </w:p>
          <w:p>
            <w:pPr>
              <w:spacing w:line="555" w:lineRule="exact"/>
              <w:ind w:firstLine="636"/>
              <w:rPr>
                <w:rFonts w:ascii="仿宋_GB2312" w:hAnsi="仿宋_GB2312" w:eastAsia="仿宋_GB2312" w:cs="仿宋_GB2312"/>
                <w:sz w:val="32"/>
                <w:szCs w:val="32"/>
              </w:rPr>
            </w:pPr>
            <w:r>
              <w:rPr>
                <w:rFonts w:ascii="仿宋_GB2312" w:hAnsi="仿宋_GB2312" w:eastAsia="仿宋_GB2312" w:cs="仿宋_GB2312"/>
                <w:sz w:val="32"/>
                <w:szCs w:val="32"/>
              </w:rPr>
              <w:t>8.</w:t>
            </w:r>
            <w:r>
              <w:rPr>
                <w:rFonts w:hint="eastAsia" w:ascii="仿宋_GB2312" w:hAnsi="仿宋_GB2312" w:eastAsia="仿宋_GB2312" w:cs="仿宋_GB2312"/>
                <w:sz w:val="32"/>
                <w:szCs w:val="32"/>
              </w:rPr>
              <w:t>上年结转结余</w:t>
            </w:r>
            <w:r>
              <w:rPr>
                <w:rFonts w:ascii="仿宋_GB2312" w:hAnsi="仿宋_GB2312" w:eastAsia="仿宋_GB2312" w:cs="仿宋_GB2312"/>
                <w:sz w:val="32"/>
                <w:szCs w:val="32"/>
              </w:rPr>
              <w:t>0.00</w:t>
            </w:r>
            <w:r>
              <w:rPr>
                <w:rFonts w:hint="eastAsia" w:ascii="仿宋_GB2312" w:hAnsi="仿宋_GB2312" w:eastAsia="仿宋_GB2312" w:cs="仿宋_GB2312"/>
                <w:sz w:val="32"/>
                <w:szCs w:val="32"/>
              </w:rPr>
              <w:t>万元</w:t>
            </w:r>
          </w:p>
          <w:p>
            <w:pPr>
              <w:spacing w:line="555" w:lineRule="exact"/>
              <w:ind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（二）厦门康乐新村幼儿园</w:t>
            </w:r>
            <w:r>
              <w:rPr>
                <w:rFonts w:ascii="仿宋_GB2312" w:hAnsi="仿宋_GB2312" w:eastAsia="仿宋_GB2312" w:cs="仿宋_GB2312"/>
                <w:sz w:val="32"/>
                <w:szCs w:val="32"/>
              </w:rPr>
              <w:t>2023</w:t>
            </w:r>
            <w:r>
              <w:rPr>
                <w:rFonts w:hint="eastAsia" w:ascii="仿宋_GB2312" w:hAnsi="仿宋_GB2312" w:eastAsia="仿宋_GB2312" w:cs="仿宋_GB2312"/>
                <w:sz w:val="32"/>
                <w:szCs w:val="32"/>
              </w:rPr>
              <w:t>年支出预算为</w:t>
            </w:r>
            <w:r>
              <w:rPr>
                <w:rFonts w:ascii="仿宋_GB2312" w:hAnsi="仿宋_GB2312" w:eastAsia="仿宋_GB2312" w:cs="仿宋_GB2312"/>
                <w:sz w:val="32"/>
                <w:szCs w:val="32"/>
              </w:rPr>
              <w:t>2,110.21</w:t>
            </w:r>
            <w:r>
              <w:rPr>
                <w:rFonts w:hint="eastAsia" w:ascii="仿宋_GB2312" w:hAnsi="仿宋_GB2312" w:eastAsia="仿宋_GB2312" w:cs="仿宋_GB2312"/>
                <w:sz w:val="32"/>
                <w:szCs w:val="32"/>
              </w:rPr>
              <w:t>万元（不含市对区转移支付项目），比</w:t>
            </w:r>
            <w:r>
              <w:rPr>
                <w:rFonts w:ascii="仿宋_GB2312" w:hAnsi="仿宋_GB2312" w:eastAsia="仿宋_GB2312" w:cs="仿宋_GB2312"/>
                <w:sz w:val="32"/>
                <w:szCs w:val="32"/>
              </w:rPr>
              <w:t>2022</w:t>
            </w:r>
            <w:r>
              <w:rPr>
                <w:rFonts w:hint="eastAsia" w:ascii="仿宋_GB2312" w:hAnsi="仿宋_GB2312" w:eastAsia="仿宋_GB2312" w:cs="仿宋_GB2312"/>
                <w:sz w:val="32"/>
                <w:szCs w:val="32"/>
              </w:rPr>
              <w:t>年预算数增加</w:t>
            </w:r>
            <w:r>
              <w:rPr>
                <w:rFonts w:ascii="仿宋_GB2312" w:hAnsi="仿宋_GB2312" w:eastAsia="仿宋_GB2312" w:cs="仿宋_GB2312"/>
                <w:sz w:val="32"/>
                <w:szCs w:val="32"/>
              </w:rPr>
              <w:t>34.83</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1.68</w:t>
            </w:r>
            <w:r>
              <w:rPr>
                <w:rFonts w:hint="eastAsia" w:ascii="仿宋_GB2312" w:hAnsi="仿宋_GB2312" w:eastAsia="仿宋_GB2312" w:cs="仿宋_GB2312"/>
                <w:sz w:val="32"/>
                <w:szCs w:val="32"/>
              </w:rPr>
              <w:t>％，具体情况如下：</w:t>
            </w:r>
          </w:p>
          <w:p>
            <w:pPr>
              <w:spacing w:line="555"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基本支出</w:t>
            </w:r>
            <w:r>
              <w:rPr>
                <w:rFonts w:ascii="仿宋_GB2312" w:hAnsi="仿宋_GB2312" w:eastAsia="仿宋_GB2312" w:cs="仿宋_GB2312"/>
                <w:sz w:val="32"/>
                <w:szCs w:val="32"/>
              </w:rPr>
              <w:t>2,110.21</w:t>
            </w:r>
            <w:r>
              <w:rPr>
                <w:rFonts w:hint="eastAsia" w:ascii="仿宋_GB2312" w:hAnsi="仿宋_GB2312" w:eastAsia="仿宋_GB2312" w:cs="仿宋_GB2312"/>
                <w:sz w:val="32"/>
                <w:szCs w:val="32"/>
              </w:rPr>
              <w:t>万元，其中，人员支出</w:t>
            </w:r>
            <w:r>
              <w:rPr>
                <w:rFonts w:ascii="仿宋_GB2312" w:hAnsi="仿宋_GB2312" w:eastAsia="仿宋_GB2312" w:cs="仿宋_GB2312"/>
                <w:sz w:val="32"/>
                <w:szCs w:val="32"/>
              </w:rPr>
              <w:t>1,143.87</w:t>
            </w:r>
            <w:r>
              <w:rPr>
                <w:rFonts w:hint="eastAsia" w:ascii="仿宋_GB2312" w:hAnsi="仿宋_GB2312" w:eastAsia="仿宋_GB2312" w:cs="仿宋_GB2312"/>
                <w:sz w:val="32"/>
                <w:szCs w:val="32"/>
              </w:rPr>
              <w:t>万元，公用支出</w:t>
            </w:r>
            <w:r>
              <w:rPr>
                <w:rFonts w:ascii="仿宋_GB2312" w:hAnsi="仿宋_GB2312" w:eastAsia="仿宋_GB2312" w:cs="仿宋_GB2312"/>
                <w:sz w:val="32"/>
                <w:szCs w:val="32"/>
              </w:rPr>
              <w:t>966.34</w:t>
            </w:r>
            <w:r>
              <w:rPr>
                <w:rFonts w:hint="eastAsia" w:ascii="仿宋_GB2312" w:hAnsi="仿宋_GB2312" w:eastAsia="仿宋_GB2312" w:cs="仿宋_GB2312"/>
                <w:sz w:val="32"/>
                <w:szCs w:val="32"/>
              </w:rPr>
              <w:t>万元；</w:t>
            </w:r>
          </w:p>
          <w:p>
            <w:pPr>
              <w:spacing w:line="555"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项目支出</w:t>
            </w:r>
            <w:r>
              <w:rPr>
                <w:rFonts w:ascii="仿宋_GB2312" w:hAnsi="仿宋_GB2312" w:eastAsia="仿宋_GB2312" w:cs="仿宋_GB2312"/>
                <w:sz w:val="32"/>
                <w:szCs w:val="32"/>
              </w:rPr>
              <w:t>0.00</w:t>
            </w:r>
            <w:r>
              <w:rPr>
                <w:rFonts w:hint="eastAsia" w:ascii="仿宋_GB2312" w:hAnsi="仿宋_GB2312" w:eastAsia="仿宋_GB2312" w:cs="仿宋_GB2312"/>
                <w:sz w:val="32"/>
                <w:szCs w:val="32"/>
              </w:rPr>
              <w:t>万元；</w:t>
            </w:r>
          </w:p>
          <w:p>
            <w:pPr>
              <w:spacing w:line="555"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非财政拨款支出</w:t>
            </w:r>
            <w:r>
              <w:rPr>
                <w:rFonts w:ascii="仿宋_GB2312" w:hAnsi="仿宋_GB2312" w:eastAsia="仿宋_GB2312" w:cs="仿宋_GB2312"/>
                <w:sz w:val="32"/>
                <w:szCs w:val="32"/>
              </w:rPr>
              <w:t>0.00</w:t>
            </w:r>
            <w:r>
              <w:rPr>
                <w:rFonts w:hint="eastAsia" w:ascii="仿宋_GB2312" w:hAnsi="仿宋_GB2312" w:eastAsia="仿宋_GB2312" w:cs="仿宋_GB2312"/>
                <w:sz w:val="32"/>
                <w:szCs w:val="32"/>
              </w:rPr>
              <w:t>万元。</w:t>
            </w:r>
          </w:p>
          <w:p>
            <w:pPr>
              <w:spacing w:line="555"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（三）厦门康乐新村幼儿园</w:t>
            </w:r>
            <w:r>
              <w:rPr>
                <w:rFonts w:ascii="仿宋_GB2312" w:hAnsi="仿宋_GB2312" w:eastAsia="仿宋_GB2312" w:cs="仿宋_GB2312"/>
                <w:sz w:val="32"/>
                <w:szCs w:val="32"/>
              </w:rPr>
              <w:t>2023</w:t>
            </w:r>
            <w:r>
              <w:rPr>
                <w:rFonts w:hint="eastAsia" w:ascii="仿宋_GB2312" w:hAnsi="仿宋_GB2312" w:eastAsia="仿宋_GB2312" w:cs="仿宋_GB2312"/>
                <w:sz w:val="32"/>
                <w:szCs w:val="32"/>
              </w:rPr>
              <w:t>年区对镇（街）转移支付项目预算为0</w:t>
            </w:r>
            <w:r>
              <w:rPr>
                <w:rFonts w:ascii="仿宋_GB2312" w:hAnsi="仿宋_GB2312" w:eastAsia="仿宋_GB2312" w:cs="仿宋_GB2312"/>
                <w:sz w:val="32"/>
                <w:szCs w:val="32"/>
              </w:rPr>
              <w:t>.00</w:t>
            </w:r>
            <w:r>
              <w:rPr>
                <w:rFonts w:hint="eastAsia" w:ascii="仿宋_GB2312" w:hAnsi="仿宋_GB2312" w:eastAsia="仿宋_GB2312" w:cs="仿宋_GB2312"/>
                <w:sz w:val="32"/>
                <w:szCs w:val="32"/>
              </w:rPr>
              <w:t>万元。</w:t>
            </w:r>
          </w:p>
          <w:tbl>
            <w:tblPr>
              <w:tblStyle w:val="10"/>
              <w:tblW w:w="8978" w:type="dxa"/>
              <w:tblInd w:w="0" w:type="dxa"/>
              <w:tblLayout w:type="fixed"/>
              <w:tblCellMar>
                <w:top w:w="0" w:type="dxa"/>
                <w:left w:w="0" w:type="dxa"/>
                <w:bottom w:w="0" w:type="dxa"/>
                <w:right w:w="0" w:type="dxa"/>
              </w:tblCellMar>
            </w:tblPr>
            <w:tblGrid>
              <w:gridCol w:w="8978"/>
            </w:tblGrid>
            <w:tr>
              <w:tblPrEx>
                <w:tblLayout w:type="fixed"/>
                <w:tblCellMar>
                  <w:top w:w="0" w:type="dxa"/>
                  <w:left w:w="0" w:type="dxa"/>
                  <w:bottom w:w="0" w:type="dxa"/>
                  <w:right w:w="0" w:type="dxa"/>
                </w:tblCellMar>
              </w:tblPrEx>
              <w:trPr>
                <w:trHeight w:val="1807" w:hRule="atLeast"/>
              </w:trPr>
              <w:tc>
                <w:tcPr>
                  <w:tcW w:w="8978"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555" w:lineRule="exact"/>
                    <w:outlineLvl w:val="1"/>
                    <w:rPr>
                      <w:rFonts w:ascii="仿宋_GB2312仿宋alt" w:hAnsi="仿宋_GB2312仿宋alt" w:eastAsia="Times New Roman" w:cs="仿宋_GB2312仿宋alt"/>
                      <w:sz w:val="32"/>
                      <w:szCs w:val="32"/>
                    </w:rPr>
                  </w:pPr>
                  <w:r>
                    <w:rPr>
                      <w:rFonts w:hint="eastAsia" w:ascii="黑体" w:hAnsi="黑体" w:eastAsia="黑体" w:cs="黑体"/>
                      <w:sz w:val="32"/>
                      <w:szCs w:val="32"/>
                    </w:rPr>
                    <w:t>　　</w:t>
                  </w:r>
                  <w:bookmarkStart w:id="15" w:name="_Toc127872167"/>
                  <w:bookmarkStart w:id="16" w:name="_Toc127885980"/>
                  <w:r>
                    <w:rPr>
                      <w:rFonts w:hint="eastAsia" w:ascii="黑体" w:hAnsi="黑体" w:eastAsia="黑体" w:cs="黑体"/>
                      <w:sz w:val="32"/>
                      <w:szCs w:val="32"/>
                    </w:rPr>
                    <w:t>二、一般公共预算财政拨款支出预算情况</w:t>
                  </w:r>
                  <w:bookmarkEnd w:id="15"/>
                  <w:bookmarkEnd w:id="16"/>
                </w:p>
                <w:p>
                  <w:pPr>
                    <w:spacing w:line="555" w:lineRule="exact"/>
                    <w:rPr>
                      <w:rFonts w:ascii="仿宋" w:hAnsi="仿宋" w:eastAsia="仿宋" w:cs="仿宋"/>
                      <w:sz w:val="32"/>
                      <w:szCs w:val="32"/>
                    </w:rPr>
                  </w:pPr>
                  <w:r>
                    <w:rPr>
                      <w:rFonts w:hint="eastAsia" w:ascii="仿宋_GB2312" w:hAnsi="仿宋_GB2312" w:eastAsia="仿宋_GB2312" w:cs="仿宋_GB2312"/>
                      <w:sz w:val="32"/>
                      <w:szCs w:val="32"/>
                    </w:rPr>
                    <w:t>　　</w:t>
                  </w:r>
                  <w:r>
                    <w:rPr>
                      <w:rFonts w:ascii="仿宋_GB2312" w:hAnsi="仿宋_GB2312" w:eastAsia="仿宋_GB2312" w:cs="仿宋_GB2312"/>
                      <w:sz w:val="32"/>
                      <w:szCs w:val="32"/>
                    </w:rPr>
                    <w:t>2023</w:t>
                  </w:r>
                  <w:r>
                    <w:rPr>
                      <w:rFonts w:hint="eastAsia" w:ascii="仿宋_GB2312" w:hAnsi="仿宋_GB2312" w:eastAsia="仿宋_GB2312" w:cs="仿宋_GB2312"/>
                      <w:sz w:val="32"/>
                      <w:szCs w:val="32"/>
                    </w:rPr>
                    <w:t>年度一般公共预算支出</w:t>
                  </w:r>
                  <w:r>
                    <w:rPr>
                      <w:rFonts w:ascii="仿宋_GB2312" w:hAnsi="仿宋_GB2312" w:eastAsia="仿宋_GB2312" w:cs="仿宋_GB2312"/>
                      <w:sz w:val="32"/>
                      <w:szCs w:val="32"/>
                    </w:rPr>
                    <w:t>2,110.21</w:t>
                  </w:r>
                  <w:r>
                    <w:rPr>
                      <w:rFonts w:hint="eastAsia" w:ascii="仿宋_GB2312" w:hAnsi="仿宋_GB2312" w:eastAsia="仿宋_GB2312" w:cs="仿宋_GB2312"/>
                      <w:sz w:val="32"/>
                      <w:szCs w:val="32"/>
                    </w:rPr>
                    <w:t>万元（不含市对区转移支付项目），比</w:t>
                  </w:r>
                  <w:r>
                    <w:rPr>
                      <w:rFonts w:ascii="仿宋_GB2312" w:hAnsi="仿宋_GB2312" w:eastAsia="仿宋_GB2312" w:cs="仿宋_GB2312"/>
                      <w:sz w:val="32"/>
                      <w:szCs w:val="32"/>
                    </w:rPr>
                    <w:t>2022</w:t>
                  </w:r>
                  <w:r>
                    <w:rPr>
                      <w:rFonts w:hint="eastAsia" w:ascii="仿宋_GB2312" w:hAnsi="仿宋_GB2312" w:eastAsia="仿宋_GB2312" w:cs="仿宋_GB2312"/>
                      <w:sz w:val="32"/>
                      <w:szCs w:val="32"/>
                    </w:rPr>
                    <w:t>年预算数增加</w:t>
                  </w:r>
                  <w:r>
                    <w:rPr>
                      <w:rFonts w:ascii="仿宋_GB2312" w:hAnsi="仿宋_GB2312" w:eastAsia="仿宋_GB2312" w:cs="仿宋_GB2312"/>
                      <w:sz w:val="32"/>
                      <w:szCs w:val="32"/>
                    </w:rPr>
                    <w:t>34.83</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1.68%</w:t>
                  </w:r>
                  <w:r>
                    <w:rPr>
                      <w:rFonts w:hint="eastAsia" w:ascii="仿宋_GB2312" w:hAnsi="仿宋_GB2312" w:eastAsia="仿宋_GB2312" w:cs="仿宋_GB2312"/>
                      <w:sz w:val="32"/>
                      <w:szCs w:val="32"/>
                    </w:rPr>
                    <w:t>，主要是由于人员支出增加。支出项目</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按项级科目分类统计</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包括</w:t>
                  </w:r>
                  <w:r>
                    <w:rPr>
                      <w:rFonts w:hint="eastAsia" w:ascii="仿宋" w:hAnsi="仿宋" w:eastAsia="仿宋" w:cs="仿宋"/>
                      <w:sz w:val="32"/>
                      <w:szCs w:val="32"/>
                    </w:rPr>
                    <w:t>：</w:t>
                  </w:r>
                </w:p>
              </w:tc>
            </w:tr>
            <w:tr>
              <w:tblPrEx>
                <w:tblLayout w:type="fixed"/>
                <w:tblCellMar>
                  <w:top w:w="0" w:type="dxa"/>
                  <w:left w:w="0" w:type="dxa"/>
                  <w:bottom w:w="0" w:type="dxa"/>
                  <w:right w:w="0" w:type="dxa"/>
                </w:tblCellMar>
              </w:tblPrEx>
              <w:trPr>
                <w:trHeight w:val="715" w:hRule="atLeast"/>
              </w:trPr>
              <w:tc>
                <w:tcPr>
                  <w:tcW w:w="8978"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555" w:lineRule="exact"/>
                    <w:ind w:left="20"/>
                    <w:rPr>
                      <w:rFonts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教育支出（类）普通教育（款）学前教育（项）</w:t>
                  </w:r>
                  <w:r>
                    <w:rPr>
                      <w:rFonts w:ascii="仿宋_GB2312" w:hAnsi="仿宋_GB2312" w:eastAsia="仿宋_GB2312" w:cs="仿宋_GB2312"/>
                      <w:sz w:val="32"/>
                      <w:szCs w:val="32"/>
                    </w:rPr>
                    <w:t>1,957.56</w:t>
                  </w:r>
                  <w:r>
                    <w:rPr>
                      <w:rFonts w:hint="eastAsia" w:ascii="仿宋_GB2312" w:hAnsi="仿宋_GB2312" w:eastAsia="仿宋_GB2312" w:cs="仿宋_GB2312"/>
                      <w:sz w:val="32"/>
                      <w:szCs w:val="32"/>
                    </w:rPr>
                    <w:t>万元。主要用于学前教育支出。</w:t>
                  </w:r>
                </w:p>
              </w:tc>
            </w:tr>
            <w:tr>
              <w:tblPrEx>
                <w:tblLayout w:type="fixed"/>
                <w:tblCellMar>
                  <w:top w:w="0" w:type="dxa"/>
                  <w:left w:w="0" w:type="dxa"/>
                  <w:bottom w:w="0" w:type="dxa"/>
                  <w:right w:w="0" w:type="dxa"/>
                </w:tblCellMar>
              </w:tblPrEx>
              <w:trPr>
                <w:trHeight w:val="715" w:hRule="atLeast"/>
              </w:trPr>
              <w:tc>
                <w:tcPr>
                  <w:tcW w:w="8978"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555" w:lineRule="exact"/>
                    <w:ind w:left="20"/>
                    <w:rPr>
                      <w:rFonts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社会保障和就业支出（类）行政事业单位养老支出（款）事业单位离退休（项）</w:t>
                  </w:r>
                  <w:r>
                    <w:rPr>
                      <w:rFonts w:ascii="仿宋_GB2312" w:hAnsi="仿宋_GB2312" w:eastAsia="仿宋_GB2312" w:cs="仿宋_GB2312"/>
                      <w:sz w:val="32"/>
                      <w:szCs w:val="32"/>
                    </w:rPr>
                    <w:t>9.34</w:t>
                  </w:r>
                  <w:r>
                    <w:rPr>
                      <w:rFonts w:hint="eastAsia" w:ascii="仿宋_GB2312" w:hAnsi="仿宋_GB2312" w:eastAsia="仿宋_GB2312" w:cs="仿宋_GB2312"/>
                      <w:sz w:val="32"/>
                      <w:szCs w:val="32"/>
                    </w:rPr>
                    <w:t>万元。主要用于事业单位离退休支出。</w:t>
                  </w:r>
                </w:p>
              </w:tc>
            </w:tr>
            <w:tr>
              <w:tblPrEx>
                <w:tblLayout w:type="fixed"/>
                <w:tblCellMar>
                  <w:top w:w="0" w:type="dxa"/>
                  <w:left w:w="0" w:type="dxa"/>
                  <w:bottom w:w="0" w:type="dxa"/>
                  <w:right w:w="0" w:type="dxa"/>
                </w:tblCellMar>
              </w:tblPrEx>
              <w:trPr>
                <w:trHeight w:val="1079" w:hRule="atLeast"/>
              </w:trPr>
              <w:tc>
                <w:tcPr>
                  <w:tcW w:w="8978"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555" w:lineRule="exact"/>
                    <w:ind w:left="20"/>
                    <w:rPr>
                      <w:rFonts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社会保障和就业支出（类）行政事业单位养老支出（款）机关事业单位基本养老保险缴费支出（项）</w:t>
                  </w:r>
                  <w:r>
                    <w:rPr>
                      <w:rFonts w:ascii="仿宋_GB2312" w:hAnsi="仿宋_GB2312" w:eastAsia="仿宋_GB2312" w:cs="仿宋_GB2312"/>
                      <w:sz w:val="32"/>
                      <w:szCs w:val="32"/>
                    </w:rPr>
                    <w:t>63.95</w:t>
                  </w:r>
                  <w:r>
                    <w:rPr>
                      <w:rFonts w:hint="eastAsia" w:ascii="仿宋_GB2312" w:hAnsi="仿宋_GB2312" w:eastAsia="仿宋_GB2312" w:cs="仿宋_GB2312"/>
                      <w:sz w:val="32"/>
                      <w:szCs w:val="32"/>
                    </w:rPr>
                    <w:t>万元。主要用于机关事业单位基本养老保险缴费支出。</w:t>
                  </w:r>
                </w:p>
              </w:tc>
            </w:tr>
            <w:tr>
              <w:tblPrEx>
                <w:tblLayout w:type="fixed"/>
                <w:tblCellMar>
                  <w:top w:w="0" w:type="dxa"/>
                  <w:left w:w="0" w:type="dxa"/>
                  <w:bottom w:w="0" w:type="dxa"/>
                  <w:right w:w="0" w:type="dxa"/>
                </w:tblCellMar>
              </w:tblPrEx>
              <w:trPr>
                <w:trHeight w:val="1079" w:hRule="atLeast"/>
              </w:trPr>
              <w:tc>
                <w:tcPr>
                  <w:tcW w:w="8978"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555" w:lineRule="exact"/>
                    <w:ind w:left="20"/>
                    <w:rPr>
                      <w:rFonts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社会保障和就业支出（类）行政事业单位养老支出（款）机关事业单位职业年金缴费支出（项）</w:t>
                  </w:r>
                  <w:r>
                    <w:rPr>
                      <w:rFonts w:ascii="仿宋_GB2312" w:hAnsi="仿宋_GB2312" w:eastAsia="仿宋_GB2312" w:cs="仿宋_GB2312"/>
                      <w:sz w:val="32"/>
                      <w:szCs w:val="32"/>
                    </w:rPr>
                    <w:t>32.00</w:t>
                  </w:r>
                  <w:r>
                    <w:rPr>
                      <w:rFonts w:hint="eastAsia" w:ascii="仿宋_GB2312" w:hAnsi="仿宋_GB2312" w:eastAsia="仿宋_GB2312" w:cs="仿宋_GB2312"/>
                      <w:sz w:val="32"/>
                      <w:szCs w:val="32"/>
                    </w:rPr>
                    <w:t>万元。主要用于机关事业单位职业年金缴费支出。</w:t>
                  </w:r>
                </w:p>
              </w:tc>
            </w:tr>
            <w:tr>
              <w:tblPrEx>
                <w:tblLayout w:type="fixed"/>
                <w:tblCellMar>
                  <w:top w:w="0" w:type="dxa"/>
                  <w:left w:w="0" w:type="dxa"/>
                  <w:bottom w:w="0" w:type="dxa"/>
                  <w:right w:w="0" w:type="dxa"/>
                </w:tblCellMar>
              </w:tblPrEx>
              <w:trPr>
                <w:trHeight w:val="715" w:hRule="atLeast"/>
              </w:trPr>
              <w:tc>
                <w:tcPr>
                  <w:tcW w:w="8978"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555" w:lineRule="exact"/>
                    <w:ind w:left="20"/>
                    <w:rPr>
                      <w:rFonts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卫生健康支出（类）行政事业单位医疗（款）事业单位医疗（项）</w:t>
                  </w:r>
                  <w:r>
                    <w:rPr>
                      <w:rFonts w:ascii="仿宋_GB2312" w:hAnsi="仿宋_GB2312" w:eastAsia="仿宋_GB2312" w:cs="仿宋_GB2312"/>
                      <w:sz w:val="32"/>
                      <w:szCs w:val="32"/>
                    </w:rPr>
                    <w:t>33.38</w:t>
                  </w:r>
                  <w:r>
                    <w:rPr>
                      <w:rFonts w:hint="eastAsia" w:ascii="仿宋_GB2312" w:hAnsi="仿宋_GB2312" w:eastAsia="仿宋_GB2312" w:cs="仿宋_GB2312"/>
                      <w:sz w:val="32"/>
                      <w:szCs w:val="32"/>
                    </w:rPr>
                    <w:t>万元。主要用于事业单位医疗支出。</w:t>
                  </w:r>
                </w:p>
              </w:tc>
            </w:tr>
            <w:tr>
              <w:tblPrEx>
                <w:tblLayout w:type="fixed"/>
                <w:tblCellMar>
                  <w:top w:w="0" w:type="dxa"/>
                  <w:left w:w="0" w:type="dxa"/>
                  <w:bottom w:w="0" w:type="dxa"/>
                  <w:right w:w="0" w:type="dxa"/>
                </w:tblCellMar>
              </w:tblPrEx>
              <w:trPr>
                <w:trHeight w:val="715" w:hRule="atLeast"/>
              </w:trPr>
              <w:tc>
                <w:tcPr>
                  <w:tcW w:w="8978"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555" w:lineRule="exact"/>
                    <w:ind w:left="20"/>
                    <w:rPr>
                      <w:rFonts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卫生健康支出（类）行政事业单位医疗（款）其他行政事业单位医疗支出（项）</w:t>
                  </w:r>
                  <w:r>
                    <w:rPr>
                      <w:rFonts w:ascii="仿宋_GB2312" w:hAnsi="仿宋_GB2312" w:eastAsia="仿宋_GB2312" w:cs="仿宋_GB2312"/>
                      <w:sz w:val="32"/>
                      <w:szCs w:val="32"/>
                    </w:rPr>
                    <w:t>13.99</w:t>
                  </w:r>
                  <w:r>
                    <w:rPr>
                      <w:rFonts w:hint="eastAsia" w:ascii="仿宋_GB2312" w:hAnsi="仿宋_GB2312" w:eastAsia="仿宋_GB2312" w:cs="仿宋_GB2312"/>
                      <w:sz w:val="32"/>
                      <w:szCs w:val="32"/>
                    </w:rPr>
                    <w:t>万元。主要用于其他行政事业单位医疗支出。</w:t>
                  </w:r>
                </w:p>
              </w:tc>
            </w:tr>
            <w:tr>
              <w:tblPrEx>
                <w:tblLayout w:type="fixed"/>
                <w:tblCellMar>
                  <w:top w:w="0" w:type="dxa"/>
                  <w:left w:w="0" w:type="dxa"/>
                  <w:bottom w:w="0" w:type="dxa"/>
                  <w:right w:w="0" w:type="dxa"/>
                </w:tblCellMar>
              </w:tblPrEx>
              <w:trPr>
                <w:trHeight w:val="1807" w:hRule="atLeast"/>
              </w:trPr>
              <w:tc>
                <w:tcPr>
                  <w:tcW w:w="8978"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555" w:lineRule="exact"/>
                    <w:outlineLvl w:val="1"/>
                    <w:rPr>
                      <w:rFonts w:ascii="仿宋_GB2312仿宋alt" w:hAnsi="仿宋_GB2312仿宋alt" w:eastAsia="Times New Roman" w:cs="仿宋_GB2312仿宋alt"/>
                      <w:sz w:val="32"/>
                      <w:szCs w:val="32"/>
                    </w:rPr>
                  </w:pPr>
                  <w:r>
                    <w:rPr>
                      <w:rFonts w:hint="eastAsia" w:ascii="黑体" w:hAnsi="黑体" w:eastAsia="黑体" w:cs="黑体"/>
                      <w:sz w:val="32"/>
                      <w:szCs w:val="32"/>
                    </w:rPr>
                    <w:t>　　</w:t>
                  </w:r>
                  <w:bookmarkStart w:id="17" w:name="_Toc127872168"/>
                  <w:bookmarkStart w:id="18" w:name="_Toc127885981"/>
                  <w:r>
                    <w:rPr>
                      <w:rFonts w:hint="eastAsia" w:ascii="黑体" w:hAnsi="黑体" w:eastAsia="黑体" w:cs="黑体"/>
                      <w:sz w:val="32"/>
                      <w:szCs w:val="32"/>
                    </w:rPr>
                    <w:t>三、政府性基金预算财政拨款支出情况</w:t>
                  </w:r>
                  <w:bookmarkEnd w:id="17"/>
                  <w:bookmarkEnd w:id="18"/>
                </w:p>
                <w:p>
                  <w:pPr>
                    <w:spacing w:line="555" w:lineRule="exact"/>
                    <w:ind w:firstLine="640"/>
                    <w:rPr>
                      <w:rFonts w:hint="eastAsia" w:ascii="仿宋_GB2312" w:hAnsi="仿宋_GB2312" w:eastAsia="仿宋_GB2312" w:cs="仿宋_GB2312"/>
                      <w:sz w:val="32"/>
                      <w:szCs w:val="32"/>
                    </w:rPr>
                  </w:pPr>
                  <w:r>
                    <w:rPr>
                      <w:rFonts w:ascii="仿宋_GB2312" w:hAnsi="仿宋_GB2312" w:eastAsia="仿宋_GB2312" w:cs="仿宋_GB2312"/>
                      <w:sz w:val="32"/>
                      <w:szCs w:val="32"/>
                    </w:rPr>
                    <w:t>2023</w:t>
                  </w:r>
                  <w:r>
                    <w:rPr>
                      <w:rFonts w:hint="eastAsia" w:ascii="仿宋_GB2312" w:hAnsi="仿宋_GB2312" w:eastAsia="仿宋_GB2312" w:cs="仿宋_GB2312"/>
                      <w:sz w:val="32"/>
                      <w:szCs w:val="32"/>
                    </w:rPr>
                    <w:t>年度政府性基金支出</w:t>
                  </w:r>
                  <w:r>
                    <w:rPr>
                      <w:rFonts w:ascii="仿宋_GB2312" w:hAnsi="仿宋_GB2312" w:eastAsia="仿宋_GB2312" w:cs="仿宋_GB2312"/>
                      <w:sz w:val="32"/>
                      <w:szCs w:val="32"/>
                    </w:rPr>
                    <w:t>0.00</w:t>
                  </w:r>
                  <w:r>
                    <w:rPr>
                      <w:rFonts w:hint="eastAsia" w:ascii="仿宋_GB2312" w:hAnsi="仿宋_GB2312" w:eastAsia="仿宋_GB2312" w:cs="仿宋_GB2312"/>
                      <w:sz w:val="32"/>
                      <w:szCs w:val="32"/>
                    </w:rPr>
                    <w:t>万元（不含市对区转移支付项目），比</w:t>
                  </w:r>
                  <w:r>
                    <w:rPr>
                      <w:rFonts w:ascii="仿宋_GB2312" w:hAnsi="仿宋_GB2312" w:eastAsia="仿宋_GB2312" w:cs="仿宋_GB2312"/>
                      <w:sz w:val="32"/>
                      <w:szCs w:val="32"/>
                    </w:rPr>
                    <w:t>2022</w:t>
                  </w:r>
                  <w:r>
                    <w:rPr>
                      <w:rFonts w:hint="eastAsia" w:ascii="仿宋_GB2312" w:hAnsi="仿宋_GB2312" w:eastAsia="仿宋_GB2312" w:cs="仿宋_GB2312"/>
                      <w:sz w:val="32"/>
                      <w:szCs w:val="32"/>
                    </w:rPr>
                    <w:t>年预算数增加（减少）</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万元，增长（下降）</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，主要是由于无</w:t>
                  </w:r>
                  <w:r>
                    <w:rPr>
                      <w:rFonts w:hint="eastAsia" w:ascii="仿宋" w:hAnsi="仿宋" w:eastAsia="仿宋" w:cs="仿宋"/>
                      <w:color w:val="auto"/>
                      <w:sz w:val="32"/>
                      <w:szCs w:val="32"/>
                    </w:rPr>
                    <w:t>此项拨款预算</w:t>
                  </w:r>
                  <w:r>
                    <w:rPr>
                      <w:rFonts w:hint="eastAsia" w:ascii="仿宋_GB2312" w:hAnsi="仿宋_GB2312" w:eastAsia="仿宋_GB2312" w:cs="仿宋_GB2312"/>
                      <w:sz w:val="32"/>
                      <w:szCs w:val="32"/>
                    </w:rPr>
                    <w:t>。支出项目（按项级科目分类统计）：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暂无数据。</w:t>
                  </w:r>
                </w:p>
                <w:p>
                  <w:pPr>
                    <w:spacing w:beforeLines="0" w:afterLines="0" w:line="555" w:lineRule="exact"/>
                    <w:ind w:firstLine="640" w:firstLineChars="200"/>
                    <w:rPr>
                      <w:rFonts w:hint="eastAsia" w:ascii="仿宋_GB2312" w:hAnsi="仿宋_GB2312" w:eastAsia="仿宋_GB2312" w:cs="仿宋_GB2312"/>
                      <w:sz w:val="32"/>
                      <w:szCs w:val="32"/>
                    </w:rPr>
                  </w:pPr>
                  <w:r>
                    <w:rPr>
                      <w:rFonts w:hint="eastAsia" w:ascii="FangSong_GB2312" w:hAnsi="FangSong_GB2312" w:eastAsia="FangSong_GB2312"/>
                      <w:color w:val="auto"/>
                      <w:sz w:val="32"/>
                    </w:rPr>
                    <w:t>202</w:t>
                  </w:r>
                  <w:r>
                    <w:rPr>
                      <w:rFonts w:hint="eastAsia" w:ascii="FangSong_GB2312" w:hAnsi="FangSong_GB2312" w:eastAsia="FangSong_GB2312"/>
                      <w:color w:val="auto"/>
                      <w:sz w:val="32"/>
                      <w:lang w:val="en-US" w:eastAsia="zh-CN"/>
                    </w:rPr>
                    <w:t>3</w:t>
                  </w:r>
                  <w:r>
                    <w:rPr>
                      <w:rFonts w:hint="eastAsia" w:ascii="FangSong_GB2312" w:hAnsi="FangSong_GB2312" w:eastAsia="FangSong_GB2312"/>
                      <w:color w:val="auto"/>
                      <w:sz w:val="32"/>
                    </w:rPr>
                    <w:t>年</w:t>
                  </w:r>
                  <w:r>
                    <w:rPr>
                      <w:rFonts w:hint="eastAsia" w:ascii="FangSong_GB2312" w:hAnsi="FangSong_GB2312" w:eastAsia="FangSong_GB2312"/>
                      <w:color w:val="auto"/>
                      <w:sz w:val="32"/>
                      <w:lang w:val="en-US" w:eastAsia="zh-CN"/>
                    </w:rPr>
                    <w:t>无</w:t>
                  </w:r>
                  <w:r>
                    <w:rPr>
                      <w:rFonts w:hint="eastAsia" w:ascii="FangSong_GB2312" w:hAnsi="FangSong_GB2312" w:eastAsia="FangSong_GB2312"/>
                      <w:color w:val="auto"/>
                      <w:sz w:val="32"/>
                    </w:rPr>
                    <w:t>此项经费预算拨款</w:t>
                  </w:r>
                  <w:r>
                    <w:rPr>
                      <w:rFonts w:hint="eastAsia" w:ascii="FangSong_GB2312" w:hAnsi="FangSong_GB2312" w:eastAsia="FangSong_GB2312"/>
                      <w:color w:val="auto"/>
                      <w:sz w:val="32"/>
                      <w:lang w:val="en-US" w:eastAsia="zh-CN"/>
                    </w:rPr>
                    <w:t>安排</w:t>
                  </w:r>
                  <w:r>
                    <w:rPr>
                      <w:rFonts w:hint="eastAsia" w:ascii="FangSong_GB2312" w:hAnsi="FangSong_GB2312" w:eastAsia="FangSong_GB2312"/>
                      <w:color w:val="auto"/>
                      <w:sz w:val="32"/>
                      <w:lang w:eastAsia="zh-CN"/>
                    </w:rPr>
                    <w:t>。</w:t>
                  </w:r>
                </w:p>
              </w:tc>
            </w:tr>
            <w:tr>
              <w:tblPrEx>
                <w:tblLayout w:type="fixed"/>
                <w:tblCellMar>
                  <w:top w:w="0" w:type="dxa"/>
                  <w:left w:w="0" w:type="dxa"/>
                  <w:bottom w:w="0" w:type="dxa"/>
                  <w:right w:w="0" w:type="dxa"/>
                </w:tblCellMar>
              </w:tblPrEx>
              <w:trPr>
                <w:trHeight w:val="1807" w:hRule="atLeast"/>
              </w:trPr>
              <w:tc>
                <w:tcPr>
                  <w:tcW w:w="8978"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555" w:lineRule="exact"/>
                    <w:outlineLvl w:val="1"/>
                    <w:rPr>
                      <w:rFonts w:ascii="仿宋_GB2312仿宋alt" w:hAnsi="仿宋_GB2312仿宋alt" w:eastAsia="Times New Roman" w:cs="仿宋_GB2312仿宋alt"/>
                      <w:sz w:val="32"/>
                      <w:szCs w:val="32"/>
                    </w:rPr>
                  </w:pPr>
                  <w:r>
                    <w:rPr>
                      <w:rFonts w:hint="eastAsia" w:ascii="黑体" w:hAnsi="黑体" w:eastAsia="黑体" w:cs="黑体"/>
                      <w:sz w:val="32"/>
                      <w:szCs w:val="32"/>
                    </w:rPr>
                    <w:t>　　</w:t>
                  </w:r>
                  <w:bookmarkStart w:id="19" w:name="_Toc127872169"/>
                  <w:bookmarkStart w:id="20" w:name="_Toc127885982"/>
                  <w:r>
                    <w:rPr>
                      <w:rFonts w:hint="eastAsia" w:ascii="黑体" w:hAnsi="黑体" w:eastAsia="黑体" w:cs="黑体"/>
                      <w:sz w:val="32"/>
                      <w:szCs w:val="32"/>
                    </w:rPr>
                    <w:t>四、“三公”经费财政拨款预算情况</w:t>
                  </w:r>
                  <w:bookmarkEnd w:id="19"/>
                  <w:bookmarkEnd w:id="20"/>
                </w:p>
                <w:p>
                  <w:pPr>
                    <w:spacing w:line="555" w:lineRule="exact"/>
                    <w:ind w:firstLine="648"/>
                    <w:rPr>
                      <w:rFonts w:ascii="仿宋_GB2312" w:hAnsi="仿宋_GB2312" w:eastAsia="仿宋_GB2312" w:cs="仿宋_GB2312"/>
                      <w:sz w:val="32"/>
                      <w:szCs w:val="32"/>
                    </w:rPr>
                  </w:pPr>
                  <w:r>
                    <w:rPr>
                      <w:rFonts w:hint="eastAsia" w:ascii="仿宋_GB2312" w:hAnsi="仿宋_GB2312" w:eastAsia="仿宋_GB2312" w:cs="仿宋_GB2312"/>
                      <w:sz w:val="32"/>
                      <w:szCs w:val="32"/>
                    </w:rPr>
                    <w:t>厦门康乐新村幼儿园单位</w:t>
                  </w:r>
                  <w:r>
                    <w:rPr>
                      <w:rFonts w:ascii="仿宋_GB2312" w:hAnsi="仿宋_GB2312" w:eastAsia="仿宋_GB2312" w:cs="仿宋_GB2312"/>
                      <w:sz w:val="32"/>
                      <w:szCs w:val="32"/>
                    </w:rPr>
                    <w:t>2023</w:t>
                  </w:r>
                  <w:r>
                    <w:rPr>
                      <w:rFonts w:hint="eastAsia" w:ascii="仿宋_GB2312" w:hAnsi="仿宋_GB2312" w:eastAsia="仿宋_GB2312" w:cs="仿宋_GB2312"/>
                      <w:sz w:val="32"/>
                      <w:szCs w:val="32"/>
                    </w:rPr>
                    <w:t>年“三公”经费财政拨款预算数为</w:t>
                  </w:r>
                  <w:r>
                    <w:rPr>
                      <w:rFonts w:ascii="仿宋_GB2312" w:hAnsi="仿宋_GB2312" w:eastAsia="仿宋_GB2312" w:cs="仿宋_GB2312"/>
                      <w:sz w:val="32"/>
                      <w:szCs w:val="32"/>
                    </w:rPr>
                    <w:t>0.00</w:t>
                  </w:r>
                  <w:r>
                    <w:rPr>
                      <w:rFonts w:hint="eastAsia" w:ascii="仿宋_GB2312" w:hAnsi="仿宋_GB2312" w:eastAsia="仿宋_GB2312" w:cs="仿宋_GB2312"/>
                      <w:sz w:val="32"/>
                      <w:szCs w:val="32"/>
                    </w:rPr>
                    <w:t>万元，其中：因公出国（境）经费</w:t>
                  </w:r>
                  <w:r>
                    <w:rPr>
                      <w:rFonts w:ascii="仿宋_GB2312" w:hAnsi="仿宋_GB2312" w:eastAsia="仿宋_GB2312" w:cs="仿宋_GB2312"/>
                      <w:sz w:val="32"/>
                      <w:szCs w:val="32"/>
                    </w:rPr>
                    <w:t>0.00</w:t>
                  </w:r>
                  <w:r>
                    <w:rPr>
                      <w:rFonts w:hint="eastAsia" w:ascii="仿宋_GB2312" w:hAnsi="仿宋_GB2312" w:eastAsia="仿宋_GB2312" w:cs="仿宋_GB2312"/>
                      <w:sz w:val="32"/>
                      <w:szCs w:val="32"/>
                    </w:rPr>
                    <w:t>万元，公务接待费</w:t>
                  </w:r>
                  <w:r>
                    <w:rPr>
                      <w:rFonts w:ascii="仿宋_GB2312" w:hAnsi="仿宋_GB2312" w:eastAsia="仿宋_GB2312" w:cs="仿宋_GB2312"/>
                      <w:sz w:val="32"/>
                      <w:szCs w:val="32"/>
                    </w:rPr>
                    <w:t>0.00</w:t>
                  </w:r>
                  <w:r>
                    <w:rPr>
                      <w:rFonts w:hint="eastAsia" w:ascii="仿宋_GB2312" w:hAnsi="仿宋_GB2312" w:eastAsia="仿宋_GB2312" w:cs="仿宋_GB2312"/>
                      <w:sz w:val="32"/>
                      <w:szCs w:val="32"/>
                    </w:rPr>
                    <w:t>万元，公务用车购置及运行费</w:t>
                  </w:r>
                  <w:r>
                    <w:rPr>
                      <w:rFonts w:ascii="仿宋_GB2312" w:hAnsi="仿宋_GB2312" w:eastAsia="仿宋_GB2312" w:cs="仿宋_GB2312"/>
                      <w:sz w:val="32"/>
                      <w:szCs w:val="32"/>
                    </w:rPr>
                    <w:t>0.00</w:t>
                  </w:r>
                  <w:r>
                    <w:rPr>
                      <w:rFonts w:hint="eastAsia" w:ascii="仿宋_GB2312" w:hAnsi="仿宋_GB2312" w:eastAsia="仿宋_GB2312" w:cs="仿宋_GB2312"/>
                      <w:sz w:val="32"/>
                      <w:szCs w:val="32"/>
                    </w:rPr>
                    <w:t>万元。具体情况如下：</w:t>
                  </w:r>
                </w:p>
                <w:p>
                  <w:pPr>
                    <w:spacing w:line="555" w:lineRule="exact"/>
                    <w:ind w:firstLine="640" w:firstLineChars="200"/>
                    <w:rPr>
                      <w:rFonts w:ascii="仿宋_GB2312仿宋alt" w:hAnsi="仿宋_GB2312仿宋alt" w:eastAsia="Times New Roman" w:cs="仿宋_GB2312仿宋alt"/>
                      <w:sz w:val="32"/>
                      <w:szCs w:val="32"/>
                    </w:rPr>
                  </w:pPr>
                  <w:r>
                    <w:rPr>
                      <w:rFonts w:hint="eastAsia" w:ascii="楷体_GB2312" w:hAnsi="楷体_GB2312" w:eastAsia="楷体_GB2312" w:cs="楷体_GB2312"/>
                      <w:sz w:val="32"/>
                      <w:szCs w:val="32"/>
                    </w:rPr>
                    <w:t>（一）因公出国（境）经费</w:t>
                  </w:r>
                </w:p>
                <w:p>
                  <w:pPr>
                    <w:spacing w:line="555" w:lineRule="exact"/>
                    <w:ind w:firstLine="640"/>
                    <w:rPr>
                      <w:rFonts w:hint="eastAsia" w:ascii="仿宋_GB2312" w:hAnsi="仿宋_GB2312" w:eastAsia="仿宋_GB2312" w:cs="仿宋_GB2312"/>
                      <w:sz w:val="32"/>
                      <w:szCs w:val="32"/>
                    </w:rPr>
                  </w:pPr>
                  <w:r>
                    <w:rPr>
                      <w:rFonts w:ascii="仿宋_GB2312" w:hAnsi="仿宋_GB2312" w:eastAsia="仿宋_GB2312" w:cs="仿宋_GB2312"/>
                      <w:sz w:val="32"/>
                      <w:szCs w:val="32"/>
                    </w:rPr>
                    <w:t>2023</w:t>
                  </w:r>
                  <w:r>
                    <w:rPr>
                      <w:rFonts w:hint="eastAsia" w:ascii="仿宋_GB2312" w:hAnsi="仿宋_GB2312" w:eastAsia="仿宋_GB2312" w:cs="仿宋_GB2312"/>
                      <w:sz w:val="32"/>
                      <w:szCs w:val="32"/>
                    </w:rPr>
                    <w:t>年预算安排</w:t>
                  </w:r>
                  <w:r>
                    <w:rPr>
                      <w:rFonts w:ascii="仿宋_GB2312" w:hAnsi="仿宋_GB2312" w:eastAsia="仿宋_GB2312" w:cs="仿宋_GB2312"/>
                      <w:sz w:val="32"/>
                      <w:szCs w:val="32"/>
                    </w:rPr>
                    <w:t>0.00</w:t>
                  </w:r>
                  <w:r>
                    <w:rPr>
                      <w:rFonts w:hint="eastAsia" w:ascii="仿宋_GB2312" w:hAnsi="仿宋_GB2312" w:eastAsia="仿宋_GB2312" w:cs="仿宋_GB2312"/>
                      <w:sz w:val="32"/>
                      <w:szCs w:val="32"/>
                    </w:rPr>
                    <w:t>万元。与上年预算相比下降（增长）</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，主要原因是</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无</w:t>
                  </w:r>
                  <w:r>
                    <w:rPr>
                      <w:rFonts w:hint="eastAsia" w:ascii="仿宋" w:hAnsi="仿宋" w:eastAsia="仿宋" w:cs="仿宋"/>
                      <w:color w:val="auto"/>
                      <w:sz w:val="32"/>
                      <w:szCs w:val="32"/>
                    </w:rPr>
                    <w:t>此项拨款预算</w:t>
                  </w:r>
                  <w:r>
                    <w:rPr>
                      <w:rFonts w:hint="eastAsia" w:ascii="仿宋_GB2312" w:hAnsi="仿宋_GB2312" w:eastAsia="仿宋_GB2312" w:cs="仿宋_GB2312"/>
                      <w:sz w:val="32"/>
                      <w:szCs w:val="32"/>
                    </w:rPr>
                    <w:t>。</w:t>
                  </w:r>
                </w:p>
                <w:p>
                  <w:pPr>
                    <w:spacing w:line="555" w:lineRule="exact"/>
                    <w:ind w:firstLine="640"/>
                    <w:rPr>
                      <w:rFonts w:hint="eastAsia" w:ascii="仿宋_GB2312" w:hAnsi="仿宋_GB2312" w:eastAsia="仿宋_GB2312" w:cs="仿宋_GB2312"/>
                      <w:sz w:val="32"/>
                      <w:szCs w:val="32"/>
                    </w:rPr>
                  </w:pPr>
                  <w:r>
                    <w:rPr>
                      <w:rFonts w:hint="eastAsia" w:ascii="仿宋_GB2312" w:hAnsi="仿宋_GB2312" w:eastAsia="仿宋_GB2312"/>
                      <w:color w:val="auto"/>
                      <w:sz w:val="32"/>
                    </w:rPr>
                    <w:t>202</w:t>
                  </w:r>
                  <w:r>
                    <w:rPr>
                      <w:rFonts w:hint="eastAsia" w:ascii="仿宋_GB2312" w:hAnsi="仿宋_GB2312" w:eastAsia="仿宋_GB2312"/>
                      <w:color w:val="auto"/>
                      <w:sz w:val="32"/>
                      <w:lang w:val="en-US" w:eastAsia="zh-CN"/>
                    </w:rPr>
                    <w:t>3</w:t>
                  </w:r>
                  <w:r>
                    <w:rPr>
                      <w:rFonts w:hint="eastAsia" w:ascii="仿宋_GB2312" w:hAnsi="仿宋_GB2312" w:eastAsia="仿宋_GB2312"/>
                      <w:color w:val="auto"/>
                      <w:sz w:val="32"/>
                    </w:rPr>
                    <w:t>年</w:t>
                  </w:r>
                  <w:r>
                    <w:rPr>
                      <w:rFonts w:hint="eastAsia" w:ascii="仿宋_GB2312" w:hAnsi="仿宋_GB2312" w:eastAsia="仿宋_GB2312"/>
                      <w:color w:val="auto"/>
                      <w:sz w:val="32"/>
                      <w:lang w:val="en-US" w:eastAsia="zh-CN"/>
                    </w:rPr>
                    <w:t>无</w:t>
                  </w:r>
                  <w:r>
                    <w:rPr>
                      <w:rFonts w:hint="eastAsia" w:ascii="仿宋_GB2312" w:hAnsi="仿宋_GB2312" w:eastAsia="仿宋_GB2312"/>
                      <w:color w:val="auto"/>
                      <w:sz w:val="32"/>
                    </w:rPr>
                    <w:t>此项经费预算拨款</w:t>
                  </w:r>
                  <w:r>
                    <w:rPr>
                      <w:rFonts w:hint="eastAsia" w:ascii="仿宋_GB2312" w:hAnsi="仿宋_GB2312" w:eastAsia="仿宋_GB2312"/>
                      <w:color w:val="auto"/>
                      <w:sz w:val="32"/>
                      <w:lang w:eastAsia="zh-CN"/>
                    </w:rPr>
                    <w:t>。</w:t>
                  </w:r>
                </w:p>
                <w:p>
                  <w:pPr>
                    <w:spacing w:line="555" w:lineRule="exact"/>
                    <w:rPr>
                      <w:rFonts w:ascii="仿宋_GB2312仿宋alt" w:hAnsi="仿宋_GB2312仿宋alt" w:eastAsia="Times New Roman" w:cs="仿宋_GB2312仿宋alt"/>
                      <w:sz w:val="32"/>
                      <w:szCs w:val="32"/>
                    </w:rPr>
                  </w:pPr>
                  <w:r>
                    <w:rPr>
                      <w:rFonts w:hint="eastAsia" w:ascii="楷体_GB2312" w:hAnsi="楷体_GB2312" w:eastAsia="楷体_GB2312" w:cs="楷体_GB2312"/>
                      <w:sz w:val="32"/>
                      <w:szCs w:val="32"/>
                    </w:rPr>
                    <w:t>　　（二）公务接待费</w:t>
                  </w:r>
                </w:p>
                <w:p>
                  <w:pPr>
                    <w:spacing w:beforeLines="0" w:afterLines="0" w:line="555" w:lineRule="exact"/>
                    <w:ind w:firstLine="640" w:firstLineChars="200"/>
                    <w:rPr>
                      <w:rFonts w:hint="eastAsia" w:ascii="仿宋_GB2312" w:hAnsi="仿宋_GB2312" w:eastAsia="仿宋_GB2312" w:cs="仿宋_GB2312"/>
                      <w:sz w:val="32"/>
                      <w:szCs w:val="32"/>
                    </w:rPr>
                  </w:pPr>
                  <w:r>
                    <w:rPr>
                      <w:rFonts w:ascii="仿宋_GB2312" w:hAnsi="仿宋_GB2312" w:eastAsia="仿宋_GB2312" w:cs="仿宋_GB2312"/>
                      <w:sz w:val="32"/>
                      <w:szCs w:val="32"/>
                    </w:rPr>
                    <w:t>2023</w:t>
                  </w:r>
                  <w:r>
                    <w:rPr>
                      <w:rFonts w:hint="eastAsia" w:ascii="仿宋_GB2312" w:hAnsi="仿宋_GB2312" w:eastAsia="仿宋_GB2312" w:cs="仿宋_GB2312"/>
                      <w:sz w:val="32"/>
                      <w:szCs w:val="32"/>
                    </w:rPr>
                    <w:t>年预算安排</w:t>
                  </w:r>
                  <w:r>
                    <w:rPr>
                      <w:rFonts w:ascii="仿宋_GB2312" w:hAnsi="仿宋_GB2312" w:eastAsia="仿宋_GB2312" w:cs="仿宋_GB2312"/>
                      <w:sz w:val="32"/>
                      <w:szCs w:val="32"/>
                    </w:rPr>
                    <w:t>0.00</w:t>
                  </w:r>
                  <w:r>
                    <w:rPr>
                      <w:rFonts w:hint="eastAsia" w:ascii="仿宋_GB2312" w:hAnsi="仿宋_GB2312" w:eastAsia="仿宋_GB2312" w:cs="仿宋_GB2312"/>
                      <w:sz w:val="32"/>
                      <w:szCs w:val="32"/>
                    </w:rPr>
                    <w:t>万元。与上年预算相比下降（增长）</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，主要原因是</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无</w:t>
                  </w:r>
                  <w:r>
                    <w:rPr>
                      <w:rFonts w:hint="eastAsia" w:ascii="仿宋" w:hAnsi="仿宋" w:eastAsia="仿宋" w:cs="仿宋"/>
                      <w:color w:val="auto"/>
                      <w:sz w:val="32"/>
                      <w:szCs w:val="32"/>
                    </w:rPr>
                    <w:t>此项拨款预算</w:t>
                  </w:r>
                  <w:r>
                    <w:rPr>
                      <w:rFonts w:hint="eastAsia" w:ascii="仿宋_GB2312" w:hAnsi="仿宋_GB2312" w:eastAsia="仿宋_GB2312" w:cs="仿宋_GB2312"/>
                      <w:sz w:val="32"/>
                      <w:szCs w:val="32"/>
                    </w:rPr>
                    <w:t>。</w:t>
                  </w:r>
                </w:p>
                <w:p>
                  <w:pPr>
                    <w:spacing w:beforeLines="0" w:afterLines="0" w:line="555" w:lineRule="exact"/>
                    <w:ind w:firstLine="640" w:firstLineChars="200"/>
                    <w:rPr>
                      <w:rFonts w:hint="eastAsia" w:ascii="仿宋_GB2312" w:hAnsi="仿宋_GB2312" w:eastAsia="仿宋_GB2312"/>
                      <w:sz w:val="32"/>
                    </w:rPr>
                  </w:pPr>
                  <w:r>
                    <w:rPr>
                      <w:rFonts w:hint="eastAsia" w:ascii="FangSong_GB2312" w:hAnsi="FangSong_GB2312" w:eastAsia="FangSong_GB2312"/>
                      <w:color w:val="auto"/>
                      <w:sz w:val="32"/>
                    </w:rPr>
                    <w:t>202</w:t>
                  </w:r>
                  <w:r>
                    <w:rPr>
                      <w:rFonts w:hint="eastAsia" w:ascii="FangSong_GB2312" w:hAnsi="FangSong_GB2312" w:eastAsia="FangSong_GB2312"/>
                      <w:color w:val="auto"/>
                      <w:sz w:val="32"/>
                      <w:lang w:val="en-US" w:eastAsia="zh-CN"/>
                    </w:rPr>
                    <w:t>3</w:t>
                  </w:r>
                  <w:r>
                    <w:rPr>
                      <w:rFonts w:hint="eastAsia" w:ascii="FangSong_GB2312" w:hAnsi="FangSong_GB2312" w:eastAsia="FangSong_GB2312"/>
                      <w:color w:val="auto"/>
                      <w:sz w:val="32"/>
                    </w:rPr>
                    <w:t>年</w:t>
                  </w:r>
                  <w:r>
                    <w:rPr>
                      <w:rFonts w:hint="eastAsia" w:ascii="FangSong_GB2312" w:hAnsi="FangSong_GB2312" w:eastAsia="FangSong_GB2312"/>
                      <w:color w:val="auto"/>
                      <w:sz w:val="32"/>
                      <w:lang w:val="en-US" w:eastAsia="zh-CN"/>
                    </w:rPr>
                    <w:t>无</w:t>
                  </w:r>
                  <w:r>
                    <w:rPr>
                      <w:rFonts w:hint="eastAsia" w:ascii="FangSong_GB2312" w:hAnsi="FangSong_GB2312" w:eastAsia="FangSong_GB2312"/>
                      <w:color w:val="auto"/>
                      <w:sz w:val="32"/>
                    </w:rPr>
                    <w:t>此项经费预算拨款</w:t>
                  </w:r>
                  <w:r>
                    <w:rPr>
                      <w:rFonts w:hint="eastAsia" w:ascii="FangSong_GB2312" w:hAnsi="FangSong_GB2312" w:eastAsia="FangSong_GB2312"/>
                      <w:color w:val="auto"/>
                      <w:sz w:val="32"/>
                      <w:lang w:val="en-US" w:eastAsia="zh-CN"/>
                    </w:rPr>
                    <w:t>安排</w:t>
                  </w:r>
                  <w:r>
                    <w:rPr>
                      <w:rFonts w:hint="eastAsia" w:ascii="FangSong_GB2312" w:hAnsi="FangSong_GB2312" w:eastAsia="FangSong_GB2312"/>
                      <w:color w:val="auto"/>
                      <w:sz w:val="32"/>
                      <w:lang w:eastAsia="zh-CN"/>
                    </w:rPr>
                    <w:t>。</w:t>
                  </w:r>
                </w:p>
                <w:p>
                  <w:pPr>
                    <w:spacing w:line="555" w:lineRule="exact"/>
                    <w:ind w:firstLine="320" w:firstLineChars="100"/>
                    <w:rPr>
                      <w:rFonts w:ascii="仿宋_GB2312仿宋alt" w:hAnsi="仿宋_GB2312仿宋alt" w:eastAsia="Times New Roman" w:cs="仿宋_GB2312仿宋alt"/>
                      <w:sz w:val="32"/>
                      <w:szCs w:val="32"/>
                    </w:rPr>
                  </w:pPr>
                  <w:r>
                    <w:rPr>
                      <w:rFonts w:hint="eastAsia" w:ascii="楷体_GB2312" w:hAnsi="楷体_GB2312" w:eastAsia="楷体_GB2312" w:cs="楷体_GB2312"/>
                      <w:sz w:val="32"/>
                      <w:szCs w:val="32"/>
                    </w:rPr>
                    <w:t>　（三）公务用车购置及运行费</w:t>
                  </w:r>
                </w:p>
                <w:p>
                  <w:pPr>
                    <w:spacing w:line="555" w:lineRule="exact"/>
                    <w:ind w:firstLine="640"/>
                    <w:rPr>
                      <w:rFonts w:hint="eastAsia" w:ascii="仿宋_GB2312" w:hAnsi="仿宋_GB2312" w:eastAsia="仿宋_GB2312" w:cs="仿宋_GB2312"/>
                      <w:sz w:val="32"/>
                      <w:szCs w:val="32"/>
                    </w:rPr>
                  </w:pPr>
                  <w:r>
                    <w:rPr>
                      <w:rFonts w:ascii="仿宋_GB2312" w:hAnsi="仿宋_GB2312" w:eastAsia="仿宋_GB2312" w:cs="仿宋_GB2312"/>
                      <w:sz w:val="32"/>
                      <w:szCs w:val="32"/>
                    </w:rPr>
                    <w:t>2023</w:t>
                  </w:r>
                  <w:r>
                    <w:rPr>
                      <w:rFonts w:hint="eastAsia" w:ascii="仿宋_GB2312" w:hAnsi="仿宋_GB2312" w:eastAsia="仿宋_GB2312" w:cs="仿宋_GB2312"/>
                      <w:sz w:val="32"/>
                      <w:szCs w:val="32"/>
                    </w:rPr>
                    <w:t>年预算安排</w:t>
                  </w:r>
                  <w:r>
                    <w:rPr>
                      <w:rFonts w:ascii="仿宋_GB2312" w:hAnsi="仿宋_GB2312" w:eastAsia="仿宋_GB2312" w:cs="仿宋_GB2312"/>
                      <w:sz w:val="32"/>
                      <w:szCs w:val="32"/>
                    </w:rPr>
                    <w:t>0.00</w:t>
                  </w:r>
                  <w:r>
                    <w:rPr>
                      <w:rFonts w:hint="eastAsia" w:ascii="仿宋_GB2312" w:hAnsi="仿宋_GB2312" w:eastAsia="仿宋_GB2312" w:cs="仿宋_GB2312"/>
                      <w:sz w:val="32"/>
                      <w:szCs w:val="32"/>
                    </w:rPr>
                    <w:t>万元，其中：公务用车运行费</w:t>
                  </w:r>
                  <w:r>
                    <w:rPr>
                      <w:rFonts w:ascii="仿宋_GB2312" w:hAnsi="仿宋_GB2312" w:eastAsia="仿宋_GB2312" w:cs="仿宋_GB2312"/>
                      <w:sz w:val="32"/>
                      <w:szCs w:val="32"/>
                    </w:rPr>
                    <w:t>0.00</w:t>
                  </w:r>
                  <w:r>
                    <w:rPr>
                      <w:rFonts w:hint="eastAsia" w:ascii="仿宋_GB2312" w:hAnsi="仿宋_GB2312" w:eastAsia="仿宋_GB2312" w:cs="仿宋_GB2312"/>
                      <w:sz w:val="32"/>
                      <w:szCs w:val="32"/>
                    </w:rPr>
                    <w:t>万元，主要用于公务用车燃油、维修、保险等方面支出；公务用车购置费</w:t>
                  </w:r>
                  <w:r>
                    <w:rPr>
                      <w:rFonts w:ascii="仿宋_GB2312" w:hAnsi="仿宋_GB2312" w:eastAsia="仿宋_GB2312" w:cs="仿宋_GB2312"/>
                      <w:sz w:val="32"/>
                      <w:szCs w:val="32"/>
                    </w:rPr>
                    <w:t>0.00</w:t>
                  </w:r>
                  <w:r>
                    <w:rPr>
                      <w:rFonts w:hint="eastAsia" w:ascii="仿宋_GB2312" w:hAnsi="仿宋_GB2312" w:eastAsia="仿宋_GB2312" w:cs="仿宋_GB2312"/>
                      <w:sz w:val="32"/>
                      <w:szCs w:val="32"/>
                    </w:rPr>
                    <w:t>万元。与上年预算相比下降（增长）</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，主要原因是</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无</w:t>
                  </w:r>
                  <w:r>
                    <w:rPr>
                      <w:rFonts w:hint="eastAsia" w:ascii="仿宋" w:hAnsi="仿宋" w:eastAsia="仿宋" w:cs="仿宋"/>
                      <w:color w:val="auto"/>
                      <w:sz w:val="32"/>
                      <w:szCs w:val="32"/>
                    </w:rPr>
                    <w:t>此项拨款预算</w:t>
                  </w:r>
                  <w:r>
                    <w:rPr>
                      <w:rFonts w:hint="eastAsia" w:ascii="仿宋_GB2312" w:hAnsi="仿宋_GB2312" w:eastAsia="仿宋_GB2312" w:cs="仿宋_GB2312"/>
                      <w:sz w:val="32"/>
                      <w:szCs w:val="32"/>
                    </w:rPr>
                    <w:t>。</w:t>
                  </w:r>
                </w:p>
                <w:p>
                  <w:pPr>
                    <w:spacing w:beforeLines="0" w:afterLines="0" w:line="555" w:lineRule="exact"/>
                    <w:ind w:firstLine="640" w:firstLineChars="200"/>
                    <w:rPr>
                      <w:rFonts w:hint="eastAsia" w:ascii="仿宋_GB2312" w:hAnsi="仿宋_GB2312" w:eastAsia="仿宋_GB2312"/>
                      <w:sz w:val="32"/>
                    </w:rPr>
                  </w:pPr>
                  <w:r>
                    <w:rPr>
                      <w:rFonts w:hint="eastAsia" w:ascii="FangSong_GB2312" w:hAnsi="FangSong_GB2312" w:eastAsia="FangSong_GB2312"/>
                      <w:color w:val="auto"/>
                      <w:sz w:val="32"/>
                    </w:rPr>
                    <w:t>202</w:t>
                  </w:r>
                  <w:r>
                    <w:rPr>
                      <w:rFonts w:hint="eastAsia" w:ascii="FangSong_GB2312" w:hAnsi="FangSong_GB2312" w:eastAsia="FangSong_GB2312"/>
                      <w:color w:val="auto"/>
                      <w:sz w:val="32"/>
                      <w:lang w:val="en-US" w:eastAsia="zh-CN"/>
                    </w:rPr>
                    <w:t>3</w:t>
                  </w:r>
                  <w:r>
                    <w:rPr>
                      <w:rFonts w:hint="eastAsia" w:ascii="FangSong_GB2312" w:hAnsi="FangSong_GB2312" w:eastAsia="FangSong_GB2312"/>
                      <w:color w:val="auto"/>
                      <w:sz w:val="32"/>
                    </w:rPr>
                    <w:t>年</w:t>
                  </w:r>
                  <w:r>
                    <w:rPr>
                      <w:rFonts w:hint="eastAsia" w:ascii="FangSong_GB2312" w:hAnsi="FangSong_GB2312" w:eastAsia="FangSong_GB2312"/>
                      <w:color w:val="auto"/>
                      <w:sz w:val="32"/>
                      <w:lang w:val="en-US" w:eastAsia="zh-CN"/>
                    </w:rPr>
                    <w:t>无</w:t>
                  </w:r>
                  <w:r>
                    <w:rPr>
                      <w:rFonts w:hint="eastAsia" w:ascii="FangSong_GB2312" w:hAnsi="FangSong_GB2312" w:eastAsia="FangSong_GB2312"/>
                      <w:color w:val="auto"/>
                      <w:sz w:val="32"/>
                    </w:rPr>
                    <w:t>此项经费预算拨款</w:t>
                  </w:r>
                  <w:r>
                    <w:rPr>
                      <w:rFonts w:hint="eastAsia" w:ascii="FangSong_GB2312" w:hAnsi="FangSong_GB2312" w:eastAsia="FangSong_GB2312"/>
                      <w:color w:val="auto"/>
                      <w:sz w:val="32"/>
                      <w:lang w:val="en-US" w:eastAsia="zh-CN"/>
                    </w:rPr>
                    <w:t>安排</w:t>
                  </w:r>
                  <w:r>
                    <w:rPr>
                      <w:rFonts w:hint="eastAsia" w:ascii="FangSong_GB2312" w:hAnsi="FangSong_GB2312" w:eastAsia="FangSong_GB2312"/>
                      <w:color w:val="auto"/>
                      <w:sz w:val="32"/>
                      <w:lang w:eastAsia="zh-CN"/>
                    </w:rPr>
                    <w:t>。</w:t>
                  </w:r>
                </w:p>
                <w:p>
                  <w:pPr>
                    <w:spacing w:line="555" w:lineRule="exact"/>
                    <w:ind w:firstLine="640"/>
                    <w:rPr>
                      <w:rFonts w:hint="eastAsia" w:ascii="仿宋_GB2312" w:hAnsi="仿宋_GB2312" w:eastAsia="仿宋_GB2312" w:cs="仿宋_GB2312"/>
                      <w:sz w:val="32"/>
                      <w:szCs w:val="32"/>
                    </w:rPr>
                  </w:pPr>
                </w:p>
                <w:p>
                  <w:pPr>
                    <w:spacing w:line="555" w:lineRule="exact"/>
                    <w:outlineLvl w:val="1"/>
                    <w:rPr>
                      <w:rFonts w:ascii="华文仿宋" w:hAnsi="华文仿宋" w:eastAsia="华文仿宋" w:cs="华文仿宋"/>
                      <w:sz w:val="32"/>
                      <w:szCs w:val="32"/>
                    </w:rPr>
                  </w:pPr>
                  <w:r>
                    <w:rPr>
                      <w:rFonts w:hint="eastAsia" w:ascii="黑体" w:hAnsi="黑体" w:eastAsia="黑体" w:cs="黑体"/>
                      <w:sz w:val="32"/>
                      <w:szCs w:val="32"/>
                    </w:rPr>
                    <w:t>　　</w:t>
                  </w:r>
                  <w:bookmarkStart w:id="21" w:name="_Toc127885983"/>
                  <w:bookmarkStart w:id="22" w:name="_Toc127872170"/>
                  <w:r>
                    <w:rPr>
                      <w:rFonts w:hint="eastAsia" w:ascii="黑体" w:hAnsi="黑体" w:eastAsia="黑体" w:cs="黑体"/>
                      <w:sz w:val="32"/>
                      <w:szCs w:val="32"/>
                    </w:rPr>
                    <w:t>五、其他重要事项的情况说明</w:t>
                  </w:r>
                  <w:bookmarkEnd w:id="21"/>
                  <w:bookmarkEnd w:id="22"/>
                </w:p>
                <w:p>
                  <w:pPr>
                    <w:spacing w:line="555" w:lineRule="exact"/>
                    <w:rPr>
                      <w:rFonts w:ascii="仿宋_GB2312仿宋alt" w:hAnsi="仿宋_GB2312仿宋alt" w:eastAsia="Times New Roman" w:cs="仿宋_GB2312仿宋alt"/>
                      <w:sz w:val="32"/>
                      <w:szCs w:val="32"/>
                    </w:rPr>
                  </w:pPr>
                  <w:r>
                    <w:rPr>
                      <w:rFonts w:hint="eastAsia" w:ascii="华文仿宋" w:hAnsi="华文仿宋" w:eastAsia="华文仿宋" w:cs="华文仿宋"/>
                      <w:sz w:val="32"/>
                      <w:szCs w:val="32"/>
                    </w:rPr>
                    <w:t>　　</w:t>
                  </w:r>
                  <w:r>
                    <w:rPr>
                      <w:rFonts w:hint="eastAsia" w:ascii="楷体_GB2312" w:hAnsi="楷体_GB2312" w:eastAsia="楷体_GB2312" w:cs="楷体_GB2312"/>
                      <w:sz w:val="32"/>
                      <w:szCs w:val="32"/>
                    </w:rPr>
                    <w:t>（一）机关运行经费</w:t>
                  </w:r>
                </w:p>
                <w:p>
                  <w:pPr>
                    <w:spacing w:line="555" w:lineRule="exact"/>
                    <w:ind w:firstLine="640"/>
                    <w:rPr>
                      <w:rFonts w:hint="eastAsia" w:ascii="仿宋_GB2312" w:hAnsi="仿宋_GB2312" w:eastAsia="仿宋_GB2312" w:cs="仿宋_GB2312"/>
                      <w:sz w:val="32"/>
                      <w:szCs w:val="32"/>
                    </w:rPr>
                  </w:pPr>
                  <w:r>
                    <w:rPr>
                      <w:rFonts w:ascii="仿宋_GB2312" w:hAnsi="仿宋_GB2312" w:eastAsia="仿宋_GB2312" w:cs="仿宋_GB2312"/>
                      <w:sz w:val="32"/>
                      <w:szCs w:val="32"/>
                    </w:rPr>
                    <w:t>2023</w:t>
                  </w:r>
                  <w:r>
                    <w:rPr>
                      <w:rFonts w:hint="eastAsia" w:ascii="仿宋_GB2312" w:hAnsi="仿宋_GB2312" w:eastAsia="仿宋_GB2312" w:cs="仿宋_GB2312"/>
                      <w:sz w:val="32"/>
                      <w:szCs w:val="32"/>
                    </w:rPr>
                    <w:t>年厦门康乐新村幼儿园的机关运行经费财政拨款预算</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万元，比</w:t>
                  </w:r>
                  <w:r>
                    <w:rPr>
                      <w:rFonts w:ascii="仿宋_GB2312" w:hAnsi="仿宋_GB2312" w:eastAsia="仿宋_GB2312" w:cs="仿宋_GB2312"/>
                      <w:sz w:val="32"/>
                      <w:szCs w:val="32"/>
                    </w:rPr>
                    <w:t>2022</w:t>
                  </w:r>
                  <w:r>
                    <w:rPr>
                      <w:rFonts w:hint="eastAsia" w:ascii="仿宋_GB2312" w:hAnsi="仿宋_GB2312" w:eastAsia="仿宋_GB2312" w:cs="仿宋_GB2312"/>
                      <w:sz w:val="32"/>
                      <w:szCs w:val="32"/>
                    </w:rPr>
                    <w:t>年预算减少（增加）</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万元，下降（增长）</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w:t>
                  </w:r>
                </w:p>
                <w:p>
                  <w:pPr>
                    <w:spacing w:beforeLines="0" w:afterLines="0"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sz w:val="32"/>
                      <w:lang w:val="en-US" w:eastAsia="zh-CN"/>
                    </w:rPr>
                    <w:t>非机关单位，2023年</w:t>
                  </w:r>
                  <w:r>
                    <w:rPr>
                      <w:rFonts w:hint="eastAsia" w:ascii="仿宋_GB2312" w:hAnsi="仿宋" w:eastAsia="仿宋_GB2312"/>
                      <w:sz w:val="32"/>
                      <w:lang w:val="en-US" w:eastAsia="zh-CN"/>
                    </w:rPr>
                    <w:t>无</w:t>
                  </w:r>
                  <w:r>
                    <w:rPr>
                      <w:rFonts w:hint="eastAsia" w:ascii="仿宋_GB2312" w:hAnsi="仿宋" w:eastAsia="仿宋_GB2312"/>
                      <w:sz w:val="32"/>
                    </w:rPr>
                    <w:t>此项经费预算</w:t>
                  </w:r>
                  <w:r>
                    <w:rPr>
                      <w:rFonts w:hint="eastAsia" w:ascii="仿宋_GB2312" w:hAnsi="仿宋" w:eastAsia="仿宋_GB2312"/>
                      <w:sz w:val="32"/>
                      <w:lang w:val="en-US" w:eastAsia="zh-CN"/>
                    </w:rPr>
                    <w:t>安排。</w:t>
                  </w:r>
                </w:p>
                <w:p>
                  <w:pPr>
                    <w:spacing w:line="555" w:lineRule="exact"/>
                    <w:rPr>
                      <w:rFonts w:ascii="仿宋_GB2312仿宋alt" w:hAnsi="仿宋_GB2312仿宋alt" w:eastAsia="Times New Roman" w:cs="仿宋_GB2312仿宋alt"/>
                      <w:sz w:val="32"/>
                      <w:szCs w:val="32"/>
                    </w:rPr>
                  </w:pPr>
                  <w:r>
                    <w:rPr>
                      <w:rFonts w:hint="eastAsia" w:ascii="华文仿宋" w:hAnsi="华文仿宋" w:eastAsia="华文仿宋" w:cs="华文仿宋"/>
                      <w:sz w:val="32"/>
                      <w:szCs w:val="32"/>
                    </w:rPr>
                    <w:t>　　</w:t>
                  </w:r>
                  <w:r>
                    <w:rPr>
                      <w:rFonts w:hint="eastAsia" w:ascii="楷体_GB2312" w:hAnsi="楷体_GB2312" w:eastAsia="楷体_GB2312" w:cs="楷体_GB2312"/>
                      <w:sz w:val="32"/>
                      <w:szCs w:val="32"/>
                    </w:rPr>
                    <w:t>（二）政府采购情况</w:t>
                  </w:r>
                </w:p>
                <w:p>
                  <w:pPr>
                    <w:spacing w:line="555" w:lineRule="exact"/>
                    <w:rPr>
                      <w:rFonts w:ascii="楷体_GB2312楷体alt" w:hAnsi="楷体_GB2312楷体alt" w:eastAsia="Times New Roman" w:cs="楷体_GB2312楷体alt"/>
                      <w:sz w:val="32"/>
                      <w:szCs w:val="32"/>
                    </w:rPr>
                  </w:pPr>
                  <w:r>
                    <w:rPr>
                      <w:rFonts w:hint="eastAsia" w:ascii="仿宋_GB2312" w:hAnsi="仿宋_GB2312" w:eastAsia="仿宋_GB2312" w:cs="仿宋_GB2312"/>
                      <w:sz w:val="32"/>
                      <w:szCs w:val="32"/>
                    </w:rPr>
                    <w:t>　　</w:t>
                  </w:r>
                  <w:r>
                    <w:rPr>
                      <w:rFonts w:ascii="仿宋_GB2312" w:hAnsi="仿宋_GB2312" w:eastAsia="仿宋_GB2312" w:cs="仿宋_GB2312"/>
                      <w:sz w:val="32"/>
                      <w:szCs w:val="32"/>
                    </w:rPr>
                    <w:t>2023</w:t>
                  </w:r>
                  <w:r>
                    <w:rPr>
                      <w:rFonts w:hint="eastAsia" w:ascii="仿宋_GB2312" w:hAnsi="仿宋_GB2312" w:eastAsia="仿宋_GB2312" w:cs="仿宋_GB2312"/>
                      <w:sz w:val="32"/>
                      <w:szCs w:val="32"/>
                    </w:rPr>
                    <w:t>年厦门康乐新村幼儿园政府采购预算总额</w:t>
                  </w:r>
                  <w:r>
                    <w:rPr>
                      <w:rFonts w:ascii="仿宋_GB2312" w:hAnsi="仿宋_GB2312" w:eastAsia="仿宋_GB2312" w:cs="仿宋_GB2312"/>
                      <w:sz w:val="32"/>
                      <w:szCs w:val="32"/>
                    </w:rPr>
                    <w:t>0.00</w:t>
                  </w:r>
                  <w:r>
                    <w:rPr>
                      <w:rFonts w:hint="eastAsia" w:ascii="仿宋_GB2312" w:hAnsi="仿宋_GB2312" w:eastAsia="仿宋_GB2312" w:cs="仿宋_GB2312"/>
                      <w:sz w:val="32"/>
                      <w:szCs w:val="32"/>
                    </w:rPr>
                    <w:t>万元，其中：政府采购货物预算</w:t>
                  </w:r>
                  <w:r>
                    <w:rPr>
                      <w:rFonts w:ascii="仿宋_GB2312" w:hAnsi="仿宋_GB2312" w:eastAsia="仿宋_GB2312" w:cs="仿宋_GB2312"/>
                      <w:sz w:val="32"/>
                      <w:szCs w:val="32"/>
                    </w:rPr>
                    <w:t>0.00</w:t>
                  </w:r>
                  <w:r>
                    <w:rPr>
                      <w:rFonts w:hint="eastAsia" w:ascii="仿宋_GB2312" w:hAnsi="仿宋_GB2312" w:eastAsia="仿宋_GB2312" w:cs="仿宋_GB2312"/>
                      <w:sz w:val="32"/>
                      <w:szCs w:val="32"/>
                    </w:rPr>
                    <w:t>万元，政府采购工程预算</w:t>
                  </w:r>
                  <w:r>
                    <w:rPr>
                      <w:rFonts w:ascii="仿宋_GB2312" w:hAnsi="仿宋_GB2312" w:eastAsia="仿宋_GB2312" w:cs="仿宋_GB2312"/>
                      <w:sz w:val="32"/>
                      <w:szCs w:val="32"/>
                    </w:rPr>
                    <w:t>0.00</w:t>
                  </w:r>
                  <w:r>
                    <w:rPr>
                      <w:rFonts w:hint="eastAsia" w:ascii="仿宋_GB2312" w:hAnsi="仿宋_GB2312" w:eastAsia="仿宋_GB2312" w:cs="仿宋_GB2312"/>
                      <w:sz w:val="32"/>
                      <w:szCs w:val="32"/>
                    </w:rPr>
                    <w:t>万元，政府采购服务预算</w:t>
                  </w:r>
                  <w:r>
                    <w:rPr>
                      <w:rFonts w:ascii="仿宋_GB2312" w:hAnsi="仿宋_GB2312" w:eastAsia="仿宋_GB2312" w:cs="仿宋_GB2312"/>
                      <w:sz w:val="32"/>
                      <w:szCs w:val="32"/>
                    </w:rPr>
                    <w:t>0.00</w:t>
                  </w:r>
                  <w:r>
                    <w:rPr>
                      <w:rFonts w:hint="eastAsia" w:ascii="仿宋_GB2312" w:hAnsi="仿宋_GB2312" w:eastAsia="仿宋_GB2312" w:cs="仿宋_GB2312"/>
                      <w:sz w:val="32"/>
                      <w:szCs w:val="32"/>
                    </w:rPr>
                    <w:t>万元。</w:t>
                  </w:r>
                </w:p>
                <w:p>
                  <w:pPr>
                    <w:spacing w:line="555" w:lineRule="exact"/>
                    <w:rPr>
                      <w:rFonts w:ascii="仿宋_GB2312仿宋alt" w:hAnsi="仿宋_GB2312仿宋alt" w:eastAsia="Times New Roman" w:cs="仿宋_GB2312仿宋alt"/>
                      <w:sz w:val="32"/>
                      <w:szCs w:val="32"/>
                    </w:rPr>
                  </w:pPr>
                  <w:r>
                    <w:rPr>
                      <w:rFonts w:hint="eastAsia" w:ascii="楷体_GB2312" w:hAnsi="楷体_GB2312" w:eastAsia="楷体_GB2312" w:cs="楷体_GB2312"/>
                      <w:sz w:val="32"/>
                      <w:szCs w:val="32"/>
                    </w:rPr>
                    <w:t>　　（三）国有资产占有使用情况</w:t>
                  </w:r>
                </w:p>
                <w:p>
                  <w:pPr>
                    <w:spacing w:line="555" w:lineRule="exact"/>
                    <w:rPr>
                      <w:rFonts w:ascii="楷体_GB2312楷体alt" w:hAnsi="楷体_GB2312楷体alt" w:eastAsia="Times New Roman" w:cs="楷体_GB2312楷体alt"/>
                      <w:sz w:val="32"/>
                      <w:szCs w:val="32"/>
                    </w:rPr>
                  </w:pPr>
                  <w:r>
                    <w:rPr>
                      <w:rFonts w:hint="eastAsia" w:ascii="仿宋_GB2312" w:hAnsi="仿宋_GB2312" w:eastAsia="仿宋_GB2312" w:cs="仿宋_GB2312"/>
                      <w:sz w:val="32"/>
                      <w:szCs w:val="32"/>
                    </w:rPr>
                    <w:t>　　截至</w:t>
                  </w:r>
                  <w:r>
                    <w:rPr>
                      <w:rFonts w:ascii="仿宋_GB2312" w:hAnsi="仿宋_GB2312" w:eastAsia="仿宋_GB2312" w:cs="仿宋_GB2312"/>
                      <w:sz w:val="32"/>
                      <w:szCs w:val="32"/>
                    </w:rPr>
                    <w:t>2022</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12</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31</w:t>
                  </w:r>
                  <w:r>
                    <w:rPr>
                      <w:rFonts w:hint="eastAsia" w:ascii="仿宋_GB2312" w:hAnsi="仿宋_GB2312" w:eastAsia="仿宋_GB2312" w:cs="仿宋_GB2312"/>
                      <w:sz w:val="32"/>
                      <w:szCs w:val="32"/>
                    </w:rPr>
                    <w:t>日，厦门康乐新村幼儿园所属各预算单位共有车辆</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辆，单位价值</w:t>
                  </w:r>
                  <w:r>
                    <w:rPr>
                      <w:rFonts w:ascii="仿宋_GB2312" w:hAnsi="仿宋_GB2312" w:eastAsia="仿宋_GB2312" w:cs="仿宋_GB2312"/>
                      <w:sz w:val="32"/>
                      <w:szCs w:val="32"/>
                    </w:rPr>
                    <w:t>50</w:t>
                  </w:r>
                  <w:r>
                    <w:rPr>
                      <w:rFonts w:hint="eastAsia" w:ascii="仿宋_GB2312" w:hAnsi="仿宋_GB2312" w:eastAsia="仿宋_GB2312" w:cs="仿宋_GB2312"/>
                      <w:sz w:val="32"/>
                      <w:szCs w:val="32"/>
                    </w:rPr>
                    <w:t>万以上通用设备</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台（套），单位价值</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万以上专用设备</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台（套）。</w:t>
                  </w:r>
                </w:p>
                <w:p>
                  <w:pPr>
                    <w:spacing w:line="555" w:lineRule="exact"/>
                    <w:rPr>
                      <w:rFonts w:ascii="仿宋_GB2312仿宋alt" w:hAnsi="仿宋_GB2312仿宋alt" w:eastAsia="Times New Roman" w:cs="仿宋_GB2312仿宋alt"/>
                      <w:sz w:val="32"/>
                      <w:szCs w:val="32"/>
                    </w:rPr>
                  </w:pPr>
                  <w:r>
                    <w:rPr>
                      <w:rFonts w:hint="eastAsia" w:ascii="楷体_GB2312" w:hAnsi="楷体_GB2312" w:eastAsia="楷体_GB2312" w:cs="楷体_GB2312"/>
                      <w:sz w:val="32"/>
                      <w:szCs w:val="32"/>
                    </w:rPr>
                    <w:t>　　（四）绩效目标设置情况</w:t>
                  </w:r>
                </w:p>
                <w:p>
                  <w:pPr>
                    <w:rPr>
                      <w:rFonts w:ascii="仿宋_GB2312仿宋alt" w:hAnsi="仿宋_GB2312仿宋alt" w:cs="仿宋_GB2312仿宋alt" w:eastAsiaTheme="minorEastAsia"/>
                      <w:sz w:val="32"/>
                      <w:szCs w:val="32"/>
                    </w:rPr>
                  </w:pPr>
                  <w:r>
                    <w:rPr>
                      <w:rFonts w:hint="eastAsia" w:ascii="仿宋_GB2312" w:hAnsi="仿宋_GB2312" w:eastAsia="仿宋_GB2312" w:cs="仿宋_GB2312"/>
                      <w:sz w:val="32"/>
                      <w:szCs w:val="32"/>
                    </w:rPr>
                    <w:t>　　厦门康乐新村幼儿园</w:t>
                  </w:r>
                  <w:r>
                    <w:rPr>
                      <w:rFonts w:ascii="仿宋_GB2312" w:hAnsi="仿宋_GB2312" w:eastAsia="仿宋_GB2312" w:cs="仿宋_GB2312"/>
                      <w:sz w:val="32"/>
                      <w:szCs w:val="32"/>
                    </w:rPr>
                    <w:t>2023</w:t>
                  </w:r>
                  <w:r>
                    <w:rPr>
                      <w:rFonts w:hint="eastAsia" w:ascii="仿宋_GB2312" w:hAnsi="仿宋_GB2312" w:eastAsia="仿宋_GB2312" w:cs="仿宋_GB2312"/>
                      <w:sz w:val="32"/>
                      <w:szCs w:val="32"/>
                    </w:rPr>
                    <w:t>年实行绩效目标管理的二级项目</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个，涉及一般公共预算拨款</w:t>
                  </w:r>
                  <w:r>
                    <w:rPr>
                      <w:rFonts w:ascii="仿宋_GB2312" w:hAnsi="仿宋_GB2312" w:eastAsia="仿宋_GB2312" w:cs="仿宋_GB2312"/>
                      <w:sz w:val="32"/>
                      <w:szCs w:val="32"/>
                    </w:rPr>
                    <w:t>0.00</w:t>
                  </w:r>
                  <w:r>
                    <w:rPr>
                      <w:rFonts w:hint="eastAsia" w:ascii="仿宋_GB2312" w:hAnsi="仿宋_GB2312" w:eastAsia="仿宋_GB2312" w:cs="仿宋_GB2312"/>
                      <w:sz w:val="32"/>
                      <w:szCs w:val="32"/>
                    </w:rPr>
                    <w:t>万元、政府性基金预算拨款</w:t>
                  </w:r>
                  <w:r>
                    <w:rPr>
                      <w:rFonts w:ascii="仿宋_GB2312" w:hAnsi="仿宋_GB2312" w:eastAsia="仿宋_GB2312" w:cs="仿宋_GB2312"/>
                      <w:sz w:val="32"/>
                      <w:szCs w:val="32"/>
                    </w:rPr>
                    <w:t>0.00</w:t>
                  </w:r>
                  <w:r>
                    <w:rPr>
                      <w:rFonts w:hint="eastAsia" w:ascii="仿宋_GB2312" w:hAnsi="仿宋_GB2312" w:eastAsia="仿宋_GB2312" w:cs="仿宋_GB2312"/>
                      <w:sz w:val="32"/>
                      <w:szCs w:val="32"/>
                    </w:rPr>
                    <w:t>万元。</w:t>
                  </w:r>
                </w:p>
                <w:p>
                  <w:pPr>
                    <w:spacing w:line="555" w:lineRule="exact"/>
                    <w:ind w:left="23" w:firstLine="2560" w:firstLineChars="800"/>
                    <w:outlineLvl w:val="0"/>
                    <w:rPr>
                      <w:rFonts w:hint="eastAsia" w:ascii="黑体" w:hAnsi="黑体" w:eastAsia="黑体" w:cs="黑体"/>
                      <w:sz w:val="32"/>
                      <w:szCs w:val="32"/>
                    </w:rPr>
                  </w:pPr>
                  <w:bookmarkStart w:id="23" w:name="_Toc127885984"/>
                </w:p>
                <w:p>
                  <w:pPr>
                    <w:spacing w:line="555" w:lineRule="exact"/>
                    <w:ind w:left="23" w:firstLine="2560" w:firstLineChars="800"/>
                    <w:outlineLvl w:val="0"/>
                    <w:rPr>
                      <w:rFonts w:hint="eastAsia" w:ascii="黑体" w:hAnsi="黑体" w:eastAsia="黑体" w:cs="黑体"/>
                      <w:sz w:val="32"/>
                      <w:szCs w:val="32"/>
                    </w:rPr>
                  </w:pPr>
                </w:p>
                <w:p>
                  <w:pPr>
                    <w:spacing w:line="555" w:lineRule="exact"/>
                    <w:ind w:left="23" w:firstLine="2560" w:firstLineChars="800"/>
                    <w:outlineLvl w:val="0"/>
                    <w:rPr>
                      <w:rFonts w:hint="eastAsia" w:ascii="黑体" w:hAnsi="黑体" w:eastAsia="黑体" w:cs="黑体"/>
                      <w:sz w:val="32"/>
                      <w:szCs w:val="32"/>
                    </w:rPr>
                  </w:pPr>
                </w:p>
                <w:p>
                  <w:pPr>
                    <w:spacing w:line="555" w:lineRule="exact"/>
                    <w:ind w:left="23" w:firstLine="2560" w:firstLineChars="800"/>
                    <w:outlineLvl w:val="0"/>
                    <w:rPr>
                      <w:rFonts w:hint="eastAsia" w:ascii="黑体" w:hAnsi="黑体" w:eastAsia="黑体" w:cs="黑体"/>
                      <w:sz w:val="32"/>
                      <w:szCs w:val="32"/>
                    </w:rPr>
                  </w:pPr>
                </w:p>
                <w:p>
                  <w:pPr>
                    <w:spacing w:line="555" w:lineRule="exact"/>
                    <w:ind w:left="23" w:firstLine="2560" w:firstLineChars="800"/>
                    <w:outlineLvl w:val="0"/>
                    <w:rPr>
                      <w:rFonts w:hint="eastAsia" w:ascii="黑体" w:hAnsi="黑体" w:eastAsia="黑体" w:cs="黑体"/>
                      <w:sz w:val="32"/>
                      <w:szCs w:val="32"/>
                    </w:rPr>
                  </w:pPr>
                </w:p>
                <w:p>
                  <w:pPr>
                    <w:spacing w:line="555" w:lineRule="exact"/>
                    <w:ind w:left="23" w:firstLine="2560" w:firstLineChars="800"/>
                    <w:outlineLvl w:val="0"/>
                    <w:rPr>
                      <w:rFonts w:hint="eastAsia" w:ascii="黑体" w:hAnsi="黑体" w:eastAsia="黑体" w:cs="黑体"/>
                      <w:sz w:val="32"/>
                      <w:szCs w:val="32"/>
                    </w:rPr>
                  </w:pPr>
                </w:p>
                <w:p>
                  <w:pPr>
                    <w:spacing w:line="555" w:lineRule="exact"/>
                    <w:ind w:left="23" w:firstLine="2560" w:firstLineChars="800"/>
                    <w:outlineLvl w:val="0"/>
                    <w:rPr>
                      <w:rFonts w:hint="eastAsia" w:ascii="黑体" w:hAnsi="黑体" w:eastAsia="黑体" w:cs="黑体"/>
                      <w:sz w:val="32"/>
                      <w:szCs w:val="32"/>
                    </w:rPr>
                  </w:pPr>
                </w:p>
                <w:p>
                  <w:pPr>
                    <w:spacing w:line="555" w:lineRule="exact"/>
                    <w:ind w:left="23" w:firstLine="2560" w:firstLineChars="800"/>
                    <w:outlineLvl w:val="0"/>
                    <w:rPr>
                      <w:rFonts w:hint="eastAsia" w:ascii="黑体" w:hAnsi="黑体" w:eastAsia="黑体" w:cs="黑体"/>
                      <w:sz w:val="32"/>
                      <w:szCs w:val="32"/>
                    </w:rPr>
                  </w:pPr>
                </w:p>
                <w:p>
                  <w:pPr>
                    <w:spacing w:line="555" w:lineRule="exact"/>
                    <w:ind w:left="23" w:firstLine="2560" w:firstLineChars="800"/>
                    <w:outlineLvl w:val="0"/>
                    <w:rPr>
                      <w:rFonts w:hint="eastAsia" w:ascii="黑体" w:hAnsi="黑体" w:eastAsia="黑体" w:cs="黑体"/>
                      <w:sz w:val="32"/>
                      <w:szCs w:val="32"/>
                    </w:rPr>
                  </w:pPr>
                </w:p>
                <w:p>
                  <w:pPr>
                    <w:spacing w:line="555" w:lineRule="exact"/>
                    <w:ind w:left="23" w:firstLine="2560" w:firstLineChars="800"/>
                    <w:outlineLvl w:val="0"/>
                    <w:rPr>
                      <w:rFonts w:hint="eastAsia" w:ascii="黑体" w:hAnsi="黑体" w:eastAsia="黑体" w:cs="黑体"/>
                      <w:sz w:val="32"/>
                      <w:szCs w:val="32"/>
                    </w:rPr>
                  </w:pPr>
                </w:p>
                <w:p>
                  <w:pPr>
                    <w:spacing w:line="555" w:lineRule="exact"/>
                    <w:ind w:left="23" w:firstLine="2560" w:firstLineChars="800"/>
                    <w:outlineLvl w:val="0"/>
                    <w:rPr>
                      <w:rFonts w:hint="eastAsia" w:ascii="黑体" w:hAnsi="黑体" w:eastAsia="黑体" w:cs="黑体"/>
                      <w:sz w:val="32"/>
                      <w:szCs w:val="32"/>
                    </w:rPr>
                  </w:pPr>
                </w:p>
                <w:p>
                  <w:pPr>
                    <w:spacing w:line="555" w:lineRule="exact"/>
                    <w:outlineLvl w:val="0"/>
                    <w:rPr>
                      <w:rFonts w:hint="eastAsia" w:ascii="黑体" w:hAnsi="黑体" w:eastAsia="黑体" w:cs="黑体"/>
                      <w:sz w:val="32"/>
                      <w:szCs w:val="32"/>
                    </w:rPr>
                  </w:pPr>
                  <w:bookmarkStart w:id="36" w:name="_GoBack"/>
                  <w:bookmarkEnd w:id="36"/>
                </w:p>
                <w:p>
                  <w:pPr>
                    <w:spacing w:line="555" w:lineRule="exact"/>
                    <w:ind w:left="23" w:firstLine="2560" w:firstLineChars="800"/>
                    <w:outlineLvl w:val="0"/>
                    <w:rPr>
                      <w:rFonts w:ascii="黑体" w:hAnsi="黑体" w:eastAsia="黑体" w:cs="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w:t>
                  </w:r>
                  <w:r>
                    <w:rPr>
                      <w:rFonts w:hint="eastAsia" w:ascii="黑体" w:hAnsi="黑体" w:eastAsia="黑体" w:cs="黑体"/>
                      <w:sz w:val="32"/>
                      <w:szCs w:val="32"/>
                    </w:rPr>
                    <w:t>名词解释</w:t>
                  </w:r>
                  <w:bookmarkEnd w:id="23"/>
                </w:p>
                <w:p>
                  <w:pPr>
                    <w:spacing w:line="555" w:lineRule="exact"/>
                    <w:ind w:firstLine="640" w:firstLineChars="200"/>
                    <w:rPr>
                      <w:rFonts w:ascii="楷体_GB2312楷体alt" w:hAnsi="楷体_GB2312楷体alt" w:eastAsia="Times New Roman" w:cs="楷体_GB2312楷体alt"/>
                      <w:sz w:val="32"/>
                      <w:szCs w:val="32"/>
                    </w:rPr>
                  </w:pPr>
                  <w:r>
                    <w:rPr>
                      <w:rFonts w:hint="eastAsia" w:ascii="楷体_GB2312" w:hAnsi="楷体_GB2312" w:eastAsia="楷体_GB2312" w:cs="楷体_GB2312"/>
                      <w:sz w:val="32"/>
                      <w:szCs w:val="32"/>
                    </w:rPr>
                    <w:t>一、基本支出</w:t>
                  </w:r>
                  <w:r>
                    <w:rPr>
                      <w:rFonts w:hint="eastAsia" w:ascii="楷体" w:hAnsi="楷体" w:eastAsia="楷体" w:cs="楷体"/>
                      <w:sz w:val="32"/>
                      <w:szCs w:val="32"/>
                    </w:rPr>
                    <w:t>：</w:t>
                  </w:r>
                  <w:r>
                    <w:rPr>
                      <w:rFonts w:hint="eastAsia" w:ascii="仿宋_GB2312" w:hAnsi="仿宋_GB2312" w:eastAsia="仿宋_GB2312" w:cs="仿宋_GB2312"/>
                      <w:sz w:val="32"/>
                      <w:szCs w:val="32"/>
                    </w:rPr>
                    <w:t>指为保障机构正常运转、完成日常工作任务而发生的人员支出、对个人和家庭的补助支出和公用支出。</w:t>
                  </w:r>
                </w:p>
                <w:p>
                  <w:pPr>
                    <w:spacing w:line="555" w:lineRule="exact"/>
                    <w:rPr>
                      <w:rFonts w:ascii="楷体_GB2312楷体alt" w:hAnsi="楷体_GB2312楷体alt" w:eastAsia="Times New Roman" w:cs="楷体_GB2312楷体alt"/>
                      <w:sz w:val="32"/>
                      <w:szCs w:val="32"/>
                    </w:rPr>
                  </w:pPr>
                  <w:r>
                    <w:rPr>
                      <w:rFonts w:hint="eastAsia" w:ascii="楷体_GB2312" w:hAnsi="楷体_GB2312" w:eastAsia="楷体_GB2312" w:cs="楷体_GB2312"/>
                      <w:sz w:val="32"/>
                      <w:szCs w:val="32"/>
                    </w:rPr>
                    <w:t>　　二、项目支出：</w:t>
                  </w:r>
                  <w:r>
                    <w:rPr>
                      <w:rFonts w:hint="eastAsia" w:ascii="仿宋_GB2312" w:hAnsi="仿宋_GB2312" w:eastAsia="仿宋_GB2312" w:cs="仿宋_GB2312"/>
                      <w:sz w:val="32"/>
                      <w:szCs w:val="32"/>
                    </w:rPr>
                    <w:t>指在基本支出之外为完成特定行政任务和事业发展目标所发生的支出，包括部门专项、发展经费和基建项目。</w:t>
                  </w:r>
                </w:p>
                <w:p>
                  <w:pPr>
                    <w:spacing w:line="555" w:lineRule="exact"/>
                    <w:ind w:firstLine="640" w:firstLineChars="200"/>
                    <w:rPr>
                      <w:rFonts w:ascii="楷体_GB2312楷体alt" w:hAnsi="楷体_GB2312楷体alt" w:eastAsia="Times New Roman" w:cs="楷体_GB2312楷体alt"/>
                      <w:sz w:val="32"/>
                      <w:szCs w:val="32"/>
                    </w:rPr>
                  </w:pPr>
                  <w:r>
                    <w:rPr>
                      <w:rFonts w:hint="eastAsia" w:ascii="楷体_GB2312" w:hAnsi="楷体_GB2312" w:eastAsia="楷体_GB2312" w:cs="楷体_GB2312"/>
                      <w:sz w:val="32"/>
                      <w:szCs w:val="32"/>
                    </w:rPr>
                    <w:t>三、“三公”经费：</w:t>
                  </w:r>
                  <w:r>
                    <w:rPr>
                      <w:rFonts w:hint="eastAsia" w:ascii="仿宋_GB2312" w:hAnsi="仿宋_GB2312" w:eastAsia="仿宋_GB2312" w:cs="仿宋_GB2312"/>
                      <w:sz w:val="32"/>
                      <w:szCs w:val="32"/>
                    </w:rPr>
                    <w:t>纳入财政预决算管理的“三公”经费，是指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牌照费）、燃料费、维修费、过路过桥费、保险费、安全奖励费用等支出；公务接待费反映单位按规定开支的各类公务接待（含外宾接待）支出。</w:t>
                  </w:r>
                </w:p>
                <w:p>
                  <w:pPr>
                    <w:spacing w:line="555" w:lineRule="exact"/>
                    <w:ind w:firstLine="640" w:firstLineChars="200"/>
                    <w:rPr>
                      <w:rFonts w:ascii="楷体_GB2312楷体alt" w:hAnsi="楷体_GB2312楷体alt" w:eastAsia="Times New Roman" w:cs="楷体_GB2312楷体alt"/>
                      <w:sz w:val="32"/>
                      <w:szCs w:val="32"/>
                    </w:rPr>
                  </w:pPr>
                  <w:r>
                    <w:rPr>
                      <w:rFonts w:hint="eastAsia" w:ascii="楷体_GB2312" w:hAnsi="楷体_GB2312" w:eastAsia="楷体_GB2312" w:cs="楷体_GB2312"/>
                      <w:sz w:val="32"/>
                      <w:szCs w:val="32"/>
                    </w:rPr>
                    <w:t>四、机关运行经费：</w:t>
                  </w:r>
                  <w:r>
                    <w:rPr>
                      <w:rFonts w:hint="eastAsia" w:ascii="仿宋_GB2312" w:hAnsi="仿宋_GB2312" w:eastAsia="仿宋_GB2312" w:cs="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物业管理费、公务用车运行维护费以及其他费用。</w:t>
                  </w:r>
                </w:p>
                <w:p>
                  <w:pPr>
                    <w:ind w:firstLine="480" w:firstLineChars="150"/>
                    <w:rPr>
                      <w:rFonts w:ascii="仿宋_GB2312仿宋alt" w:hAnsi="仿宋_GB2312仿宋alt" w:cs="仿宋_GB2312仿宋alt" w:eastAsiaTheme="minorEastAsia"/>
                      <w:sz w:val="32"/>
                      <w:szCs w:val="32"/>
                    </w:rPr>
                  </w:pPr>
                  <w:r>
                    <w:rPr>
                      <w:rFonts w:hint="eastAsia" w:ascii="楷体_GB2312" w:hAnsi="楷体_GB2312" w:eastAsia="楷体_GB2312" w:cs="楷体_GB2312"/>
                      <w:sz w:val="32"/>
                      <w:szCs w:val="32"/>
                    </w:rPr>
                    <w:t>五、其他名词解释。</w:t>
                  </w:r>
                  <w:r>
                    <w:rPr>
                      <w:rFonts w:hint="eastAsia" w:ascii="仿宋_GB2312" w:hAnsi="仿宋_GB2312" w:eastAsia="仿宋_GB2312" w:cs="仿宋_GB2312"/>
                      <w:sz w:val="32"/>
                      <w:szCs w:val="32"/>
                    </w:rPr>
                    <w:t>由各单位根据实际情况予以增加说明。</w:t>
                  </w:r>
                </w:p>
                <w:tbl>
                  <w:tblPr>
                    <w:tblStyle w:val="10"/>
                    <w:tblW w:w="8978" w:type="dxa"/>
                    <w:tblInd w:w="0" w:type="dxa"/>
                    <w:tblLayout w:type="fixed"/>
                    <w:tblCellMar>
                      <w:top w:w="0" w:type="dxa"/>
                      <w:left w:w="0" w:type="dxa"/>
                      <w:bottom w:w="0" w:type="dxa"/>
                      <w:right w:w="0" w:type="dxa"/>
                    </w:tblCellMar>
                  </w:tblPr>
                  <w:tblGrid>
                    <w:gridCol w:w="8978"/>
                  </w:tblGrid>
                  <w:tr>
                    <w:tblPrEx>
                      <w:tblLayout w:type="fixed"/>
                      <w:tblCellMar>
                        <w:top w:w="0" w:type="dxa"/>
                        <w:left w:w="0" w:type="dxa"/>
                        <w:bottom w:w="0" w:type="dxa"/>
                        <w:right w:w="0" w:type="dxa"/>
                      </w:tblCellMar>
                    </w:tblPrEx>
                    <w:trPr>
                      <w:trHeight w:val="351" w:hRule="atLeast"/>
                    </w:trPr>
                    <w:tc>
                      <w:tcPr>
                        <w:tcW w:w="8978"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555" w:lineRule="exact"/>
                          <w:ind w:left="23"/>
                          <w:jc w:val="center"/>
                          <w:outlineLvl w:val="0"/>
                          <w:rPr>
                            <w:rFonts w:hint="eastAsia" w:ascii="黑体" w:hAnsi="黑体" w:eastAsia="黑体" w:cs="黑体"/>
                            <w:sz w:val="32"/>
                            <w:szCs w:val="32"/>
                          </w:rPr>
                        </w:pPr>
                        <w:bookmarkStart w:id="24" w:name="_Toc127885985"/>
                        <w:bookmarkStart w:id="25" w:name="_Toc127872172"/>
                      </w:p>
                      <w:p>
                        <w:pPr>
                          <w:spacing w:line="555" w:lineRule="exact"/>
                          <w:ind w:left="23"/>
                          <w:jc w:val="center"/>
                          <w:outlineLvl w:val="0"/>
                          <w:rPr>
                            <w:rFonts w:hint="eastAsia" w:ascii="黑体" w:hAnsi="黑体" w:eastAsia="黑体" w:cs="黑体"/>
                            <w:sz w:val="32"/>
                            <w:szCs w:val="32"/>
                          </w:rPr>
                        </w:pPr>
                      </w:p>
                      <w:p>
                        <w:pPr>
                          <w:spacing w:line="555" w:lineRule="exact"/>
                          <w:ind w:left="23"/>
                          <w:jc w:val="center"/>
                          <w:outlineLvl w:val="0"/>
                          <w:rPr>
                            <w:rFonts w:hint="eastAsia" w:ascii="黑体" w:hAnsi="黑体" w:eastAsia="黑体" w:cs="黑体"/>
                            <w:sz w:val="32"/>
                            <w:szCs w:val="32"/>
                          </w:rPr>
                        </w:pPr>
                      </w:p>
                      <w:p>
                        <w:pPr>
                          <w:spacing w:line="555" w:lineRule="exact"/>
                          <w:ind w:left="23"/>
                          <w:jc w:val="center"/>
                          <w:outlineLvl w:val="0"/>
                          <w:rPr>
                            <w:rFonts w:hint="eastAsia" w:ascii="黑体" w:hAnsi="黑体" w:eastAsia="黑体" w:cs="黑体"/>
                            <w:sz w:val="32"/>
                            <w:szCs w:val="32"/>
                          </w:rPr>
                        </w:pPr>
                      </w:p>
                      <w:p>
                        <w:pPr>
                          <w:spacing w:line="555" w:lineRule="exact"/>
                          <w:ind w:left="23"/>
                          <w:jc w:val="center"/>
                          <w:outlineLvl w:val="0"/>
                          <w:rPr>
                            <w:rFonts w:hint="eastAsia" w:ascii="黑体" w:hAnsi="黑体" w:eastAsia="黑体" w:cs="黑体"/>
                            <w:sz w:val="32"/>
                            <w:szCs w:val="32"/>
                          </w:rPr>
                        </w:pPr>
                      </w:p>
                      <w:p>
                        <w:pPr>
                          <w:spacing w:line="555" w:lineRule="exact"/>
                          <w:ind w:left="23"/>
                          <w:jc w:val="center"/>
                          <w:outlineLvl w:val="0"/>
                          <w:rPr>
                            <w:rFonts w:ascii="黑体" w:hAnsi="黑体" w:eastAsia="黑体" w:cs="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2023</w:t>
                        </w:r>
                        <w:r>
                          <w:rPr>
                            <w:rFonts w:hint="eastAsia" w:ascii="黑体" w:hAnsi="黑体" w:eastAsia="黑体" w:cs="黑体"/>
                            <w:sz w:val="32"/>
                            <w:szCs w:val="32"/>
                          </w:rPr>
                          <w:t>年单位预算附表</w:t>
                        </w:r>
                        <w:bookmarkEnd w:id="24"/>
                        <w:bookmarkEnd w:id="25"/>
                      </w:p>
                      <w:p>
                        <w:pPr>
                          <w:spacing w:line="540" w:lineRule="exact"/>
                          <w:ind w:firstLine="553" w:firstLineChars="173"/>
                          <w:outlineLvl w:val="1"/>
                          <w:rPr>
                            <w:rFonts w:ascii="仿宋_GB2312仿宋alt" w:hAnsi="仿宋_GB2312仿宋alt" w:eastAsia="Times New Roman" w:cs="仿宋_GB2312仿宋alt"/>
                            <w:sz w:val="32"/>
                            <w:szCs w:val="32"/>
                          </w:rPr>
                        </w:pPr>
                        <w:bookmarkStart w:id="26" w:name="_Toc127885986"/>
                        <w:r>
                          <w:rPr>
                            <w:rFonts w:hint="eastAsia" w:ascii="仿宋_GB2312" w:hAnsi="仿宋_GB2312" w:eastAsia="仿宋_GB2312" w:cs="仿宋_GB2312"/>
                            <w:sz w:val="32"/>
                            <w:szCs w:val="32"/>
                          </w:rPr>
                          <w:t>一、部门收支预算总体情况表</w:t>
                        </w:r>
                        <w:bookmarkEnd w:id="26"/>
                      </w:p>
                      <w:p>
                        <w:pPr>
                          <w:spacing w:line="540" w:lineRule="exact"/>
                          <w:outlineLvl w:val="1"/>
                          <w:rPr>
                            <w:rFonts w:ascii="仿宋_GB2312仿宋alt" w:hAnsi="仿宋_GB2312仿宋alt" w:eastAsia="Times New Roman" w:cs="仿宋_GB2312仿宋alt"/>
                            <w:sz w:val="32"/>
                            <w:szCs w:val="32"/>
                          </w:rPr>
                        </w:pPr>
                        <w:r>
                          <w:rPr>
                            <w:rFonts w:hint="eastAsia" w:ascii="仿宋_GB2312" w:hAnsi="仿宋_GB2312" w:eastAsia="仿宋_GB2312" w:cs="仿宋_GB2312"/>
                            <w:sz w:val="32"/>
                            <w:szCs w:val="32"/>
                          </w:rPr>
                          <w:t>　　</w:t>
                        </w:r>
                        <w:bookmarkStart w:id="27" w:name="_Toc127885987"/>
                        <w:r>
                          <w:rPr>
                            <w:rFonts w:hint="eastAsia" w:ascii="仿宋_GB2312" w:hAnsi="仿宋_GB2312" w:eastAsia="仿宋_GB2312" w:cs="仿宋_GB2312"/>
                            <w:sz w:val="32"/>
                            <w:szCs w:val="32"/>
                          </w:rPr>
                          <w:t>二、部门收入预算总体情况表</w:t>
                        </w:r>
                        <w:bookmarkEnd w:id="27"/>
                      </w:p>
                      <w:p>
                        <w:pPr>
                          <w:spacing w:line="540" w:lineRule="exact"/>
                          <w:ind w:firstLine="640" w:firstLineChars="200"/>
                          <w:outlineLvl w:val="1"/>
                          <w:rPr>
                            <w:rFonts w:ascii="仿宋_GB2312仿宋alt" w:hAnsi="仿宋_GB2312仿宋alt" w:eastAsia="Times New Roman" w:cs="仿宋_GB2312仿宋alt"/>
                            <w:sz w:val="32"/>
                            <w:szCs w:val="32"/>
                          </w:rPr>
                        </w:pPr>
                        <w:bookmarkStart w:id="28" w:name="_Toc127885988"/>
                        <w:r>
                          <w:rPr>
                            <w:rFonts w:hint="eastAsia" w:ascii="仿宋_GB2312" w:hAnsi="仿宋_GB2312" w:eastAsia="仿宋_GB2312" w:cs="仿宋_GB2312"/>
                            <w:sz w:val="32"/>
                            <w:szCs w:val="32"/>
                          </w:rPr>
                          <w:t>三、部门支出预算总体情况表</w:t>
                        </w:r>
                        <w:bookmarkEnd w:id="28"/>
                      </w:p>
                      <w:p>
                        <w:pPr>
                          <w:spacing w:line="540" w:lineRule="exact"/>
                          <w:outlineLvl w:val="1"/>
                          <w:rPr>
                            <w:rFonts w:ascii="仿宋_GB2312仿宋alt" w:hAnsi="仿宋_GB2312仿宋alt" w:eastAsia="Times New Roman" w:cs="仿宋_GB2312仿宋alt"/>
                            <w:sz w:val="32"/>
                            <w:szCs w:val="32"/>
                          </w:rPr>
                        </w:pPr>
                        <w:r>
                          <w:rPr>
                            <w:rFonts w:hint="eastAsia" w:ascii="仿宋_GB2312" w:hAnsi="仿宋_GB2312" w:eastAsia="仿宋_GB2312" w:cs="仿宋_GB2312"/>
                            <w:sz w:val="32"/>
                            <w:szCs w:val="32"/>
                          </w:rPr>
                          <w:t>　　</w:t>
                        </w:r>
                        <w:bookmarkStart w:id="29" w:name="_Toc127885989"/>
                        <w:r>
                          <w:rPr>
                            <w:rFonts w:hint="eastAsia" w:ascii="仿宋_GB2312" w:hAnsi="仿宋_GB2312" w:eastAsia="仿宋_GB2312" w:cs="仿宋_GB2312"/>
                            <w:sz w:val="32"/>
                            <w:szCs w:val="32"/>
                          </w:rPr>
                          <w:t>四、财政拨款收支预算总体情况表</w:t>
                        </w:r>
                        <w:bookmarkEnd w:id="29"/>
                      </w:p>
                      <w:p>
                        <w:pPr>
                          <w:spacing w:line="540" w:lineRule="exact"/>
                          <w:outlineLvl w:val="1"/>
                          <w:rPr>
                            <w:rFonts w:ascii="仿宋_GB2312仿宋alt" w:hAnsi="仿宋_GB2312仿宋alt" w:eastAsia="Times New Roman" w:cs="仿宋_GB2312仿宋alt"/>
                            <w:sz w:val="32"/>
                            <w:szCs w:val="32"/>
                          </w:rPr>
                        </w:pPr>
                        <w:r>
                          <w:rPr>
                            <w:rFonts w:hint="eastAsia" w:ascii="仿宋_GB2312" w:hAnsi="仿宋_GB2312" w:eastAsia="仿宋_GB2312" w:cs="仿宋_GB2312"/>
                            <w:sz w:val="32"/>
                            <w:szCs w:val="32"/>
                          </w:rPr>
                          <w:t>　　</w:t>
                        </w:r>
                        <w:bookmarkStart w:id="30" w:name="_Toc127885990"/>
                        <w:r>
                          <w:rPr>
                            <w:rFonts w:hint="eastAsia" w:ascii="仿宋_GB2312" w:hAnsi="仿宋_GB2312" w:eastAsia="仿宋_GB2312" w:cs="仿宋_GB2312"/>
                            <w:sz w:val="32"/>
                            <w:szCs w:val="32"/>
                          </w:rPr>
                          <w:t>五、一般公共预算支出情况表</w:t>
                        </w:r>
                        <w:bookmarkEnd w:id="30"/>
                      </w:p>
                      <w:p>
                        <w:pPr>
                          <w:spacing w:line="540" w:lineRule="exact"/>
                          <w:outlineLvl w:val="1"/>
                          <w:rPr>
                            <w:rFonts w:ascii="仿宋_GB2312仿宋alt" w:hAnsi="仿宋_GB2312仿宋alt" w:eastAsia="Times New Roman" w:cs="仿宋_GB2312仿宋alt"/>
                            <w:sz w:val="32"/>
                            <w:szCs w:val="32"/>
                          </w:rPr>
                        </w:pPr>
                        <w:r>
                          <w:rPr>
                            <w:rFonts w:hint="eastAsia" w:ascii="仿宋_GB2312" w:hAnsi="仿宋_GB2312" w:eastAsia="仿宋_GB2312" w:cs="仿宋_GB2312"/>
                            <w:sz w:val="32"/>
                            <w:szCs w:val="32"/>
                          </w:rPr>
                          <w:t>　　</w:t>
                        </w:r>
                        <w:bookmarkStart w:id="31" w:name="_Toc127885991"/>
                        <w:r>
                          <w:rPr>
                            <w:rFonts w:hint="eastAsia" w:ascii="仿宋_GB2312" w:hAnsi="仿宋_GB2312" w:eastAsia="仿宋_GB2312" w:cs="仿宋_GB2312"/>
                            <w:sz w:val="32"/>
                            <w:szCs w:val="32"/>
                          </w:rPr>
                          <w:t>六、一般公共预算基本支出情况表（经济分类款级科目）</w:t>
                        </w:r>
                        <w:bookmarkEnd w:id="31"/>
                      </w:p>
                      <w:p>
                        <w:pPr>
                          <w:spacing w:line="540" w:lineRule="exact"/>
                          <w:outlineLvl w:val="1"/>
                          <w:rPr>
                            <w:rFonts w:ascii="仿宋_GB2312仿宋alt" w:hAnsi="仿宋_GB2312仿宋alt" w:eastAsia="Times New Roman" w:cs="仿宋_GB2312仿宋alt"/>
                            <w:sz w:val="32"/>
                            <w:szCs w:val="32"/>
                          </w:rPr>
                        </w:pPr>
                        <w:r>
                          <w:rPr>
                            <w:rFonts w:hint="eastAsia" w:ascii="仿宋_GB2312" w:hAnsi="仿宋_GB2312" w:eastAsia="仿宋_GB2312" w:cs="仿宋_GB2312"/>
                            <w:sz w:val="32"/>
                            <w:szCs w:val="32"/>
                          </w:rPr>
                          <w:t>　　</w:t>
                        </w:r>
                        <w:bookmarkStart w:id="32" w:name="_Toc127885992"/>
                        <w:r>
                          <w:rPr>
                            <w:rFonts w:hint="eastAsia" w:ascii="仿宋_GB2312" w:hAnsi="仿宋_GB2312" w:eastAsia="仿宋_GB2312" w:cs="仿宋_GB2312"/>
                            <w:sz w:val="32"/>
                            <w:szCs w:val="32"/>
                          </w:rPr>
                          <w:t>七、一般公共预算“三公”经费支出情况表</w:t>
                        </w:r>
                        <w:bookmarkEnd w:id="32"/>
                      </w:p>
                      <w:p>
                        <w:pPr>
                          <w:spacing w:line="540" w:lineRule="exact"/>
                          <w:outlineLvl w:val="1"/>
                          <w:rPr>
                            <w:rFonts w:ascii="仿宋_GB2312仿宋alt" w:hAnsi="仿宋_GB2312仿宋alt" w:eastAsia="Times New Roman" w:cs="仿宋_GB2312仿宋alt"/>
                            <w:sz w:val="32"/>
                            <w:szCs w:val="32"/>
                          </w:rPr>
                        </w:pPr>
                        <w:r>
                          <w:rPr>
                            <w:rFonts w:hint="eastAsia" w:ascii="仿宋_GB2312" w:hAnsi="仿宋_GB2312" w:eastAsia="仿宋_GB2312" w:cs="仿宋_GB2312"/>
                            <w:sz w:val="32"/>
                            <w:szCs w:val="32"/>
                          </w:rPr>
                          <w:t>　　</w:t>
                        </w:r>
                        <w:bookmarkStart w:id="33" w:name="_Toc127885993"/>
                        <w:r>
                          <w:rPr>
                            <w:rFonts w:hint="eastAsia" w:ascii="仿宋_GB2312" w:hAnsi="仿宋_GB2312" w:eastAsia="仿宋_GB2312" w:cs="仿宋_GB2312"/>
                            <w:sz w:val="32"/>
                            <w:szCs w:val="32"/>
                          </w:rPr>
                          <w:t>八、政府性基金预算支出情况表</w:t>
                        </w:r>
                        <w:bookmarkEnd w:id="33"/>
                      </w:p>
                      <w:p>
                        <w:pPr>
                          <w:spacing w:line="540" w:lineRule="exact"/>
                          <w:outlineLvl w:val="1"/>
                          <w:rPr>
                            <w:rFonts w:ascii="仿宋" w:hAnsi="仿宋" w:eastAsia="仿宋" w:cs="仿宋"/>
                            <w:sz w:val="32"/>
                            <w:szCs w:val="32"/>
                          </w:rPr>
                        </w:pPr>
                        <w:r>
                          <w:rPr>
                            <w:rFonts w:hint="eastAsia" w:ascii="仿宋_GB2312" w:hAnsi="仿宋_GB2312" w:eastAsia="仿宋_GB2312" w:cs="仿宋_GB2312"/>
                            <w:sz w:val="32"/>
                            <w:szCs w:val="32"/>
                          </w:rPr>
                          <w:t>　　</w:t>
                        </w:r>
                        <w:bookmarkStart w:id="34" w:name="_Toc127885994"/>
                        <w:r>
                          <w:rPr>
                            <w:rFonts w:hint="eastAsia" w:ascii="仿宋_GB2312" w:hAnsi="仿宋_GB2312" w:eastAsia="仿宋_GB2312" w:cs="仿宋_GB2312"/>
                            <w:sz w:val="32"/>
                            <w:szCs w:val="32"/>
                          </w:rPr>
                          <w:t>九、区对镇（街）转移支付项目支出预算表</w:t>
                        </w:r>
                        <w:bookmarkEnd w:id="34"/>
                      </w:p>
                      <w:p>
                        <w:pPr>
                          <w:rPr>
                            <w:rFonts w:ascii="黑体" w:hAnsi="黑体" w:eastAsia="黑体" w:cs="黑体"/>
                            <w:sz w:val="32"/>
                            <w:szCs w:val="32"/>
                          </w:rPr>
                        </w:pPr>
                        <w:r>
                          <w:rPr>
                            <w:rFonts w:hint="eastAsia" w:ascii="仿宋_GB2312" w:hAnsi="仿宋_GB2312" w:eastAsia="仿宋_GB2312" w:cs="仿宋_GB2312"/>
                            <w:sz w:val="32"/>
                            <w:szCs w:val="32"/>
                          </w:rPr>
                          <w:t>　　</w:t>
                        </w:r>
                        <w:bookmarkStart w:id="35" w:name="_Toc127885996"/>
                        <w:r>
                          <w:rPr>
                            <w:rFonts w:hint="eastAsia" w:ascii="仿宋_GB2312" w:hAnsi="仿宋_GB2312" w:eastAsia="仿宋_GB2312" w:cs="仿宋_GB2312"/>
                            <w:sz w:val="32"/>
                            <w:szCs w:val="32"/>
                          </w:rPr>
                          <w:t>十、二级项目绩效目标表</w:t>
                        </w:r>
                        <w:bookmarkEnd w:id="35"/>
                      </w:p>
                    </w:tc>
                  </w:tr>
                  <w:tr>
                    <w:tblPrEx>
                      <w:tblLayout w:type="fixed"/>
                      <w:tblCellMar>
                        <w:top w:w="0" w:type="dxa"/>
                        <w:left w:w="0" w:type="dxa"/>
                        <w:bottom w:w="0" w:type="dxa"/>
                        <w:right w:w="0" w:type="dxa"/>
                      </w:tblCellMar>
                    </w:tblPrEx>
                    <w:trPr>
                      <w:trHeight w:val="5785" w:hRule="atLeast"/>
                    </w:trPr>
                    <w:tc>
                      <w:tcPr>
                        <w:tcW w:w="8978"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540" w:lineRule="exact"/>
                          <w:outlineLvl w:val="1"/>
                          <w:rPr>
                            <w:rFonts w:ascii="仿宋_GB2312仿宋alt" w:hAnsi="仿宋_GB2312仿宋alt" w:eastAsia="Times New Roman" w:cs="仿宋_GB2312仿宋alt"/>
                            <w:sz w:val="32"/>
                            <w:szCs w:val="32"/>
                          </w:rPr>
                        </w:pPr>
                      </w:p>
                      <w:p>
                        <w:pPr>
                          <w:spacing w:line="540" w:lineRule="exact"/>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　　</w:t>
                        </w:r>
                      </w:p>
                      <w:p>
                        <w:pPr>
                          <w:spacing w:line="540" w:lineRule="exact"/>
                          <w:outlineLvl w:val="1"/>
                          <w:rPr>
                            <w:rFonts w:ascii="仿宋_GB2312" w:hAnsi="仿宋_GB2312" w:eastAsia="仿宋_GB2312" w:cs="仿宋_GB2312"/>
                            <w:sz w:val="32"/>
                            <w:szCs w:val="32"/>
                          </w:rPr>
                        </w:pPr>
                      </w:p>
                    </w:tc>
                  </w:tr>
                </w:tbl>
                <w:p>
                  <w:pPr>
                    <w:rPr>
                      <w:rFonts w:ascii="仿宋_GB2312仿宋alt" w:hAnsi="仿宋_GB2312仿宋alt" w:cs="仿宋_GB2312仿宋alt" w:eastAsiaTheme="minorEastAsia"/>
                      <w:sz w:val="32"/>
                      <w:szCs w:val="32"/>
                    </w:rPr>
                  </w:pPr>
                </w:p>
                <w:p>
                  <w:pPr>
                    <w:spacing w:line="555" w:lineRule="exact"/>
                    <w:ind w:firstLine="648"/>
                    <w:rPr>
                      <w:rFonts w:ascii="仿宋_GB2312" w:hAnsi="仿宋_GB2312" w:eastAsia="仿宋_GB2312" w:cs="仿宋_GB2312"/>
                      <w:sz w:val="32"/>
                      <w:szCs w:val="32"/>
                    </w:rPr>
                  </w:pPr>
                </w:p>
              </w:tc>
            </w:tr>
          </w:tbl>
          <w:p>
            <w:pPr>
              <w:rPr>
                <w:rFonts w:ascii="仿宋_GB2312" w:hAnsi="仿宋_GB2312" w:eastAsia="仿宋_GB2312" w:cs="仿宋_GB2312"/>
                <w:sz w:val="32"/>
                <w:szCs w:val="32"/>
              </w:rPr>
            </w:pPr>
          </w:p>
        </w:tc>
      </w:tr>
    </w:tbl>
    <w:p/>
    <w:sectPr>
      <w:footerReference r:id="rId3" w:type="default"/>
      <w:pgSz w:w="11906" w:h="16838"/>
      <w:pgMar w:top="1440" w:right="1800" w:bottom="1276" w:left="1800" w:header="851" w:footer="992" w:gutter="0"/>
      <w:pgNumType w:start="0"/>
      <w:cols w:space="425" w:num="1"/>
      <w:titlePg/>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方正小标宋简体">
    <w:altName w:val="方正舒体"/>
    <w:panose1 w:val="0201060103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_GB2312仿宋alt">
    <w:altName w:val="Cambria"/>
    <w:panose1 w:val="00000000000000000000"/>
    <w:charset w:val="00"/>
    <w:family w:val="roman"/>
    <w:pitch w:val="default"/>
    <w:sig w:usb0="00000000" w:usb1="00000000" w:usb2="00000000" w:usb3="00000000" w:csb0="00000001" w:csb1="00000000"/>
  </w:font>
  <w:font w:name="FangSong_GB2312">
    <w:altName w:val="仿宋"/>
    <w:panose1 w:val="00000000000000000000"/>
    <w:charset w:val="86"/>
    <w:family w:val="roma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楷体_GB2312楷体alt">
    <w:altName w:val="微软雅黑"/>
    <w:panose1 w:val="00000000000000000000"/>
    <w:charset w:val="00"/>
    <w:family w:val="roman"/>
    <w:pitch w:val="default"/>
    <w:sig w:usb0="00000000" w:usb1="00000000" w:usb2="00000000" w:usb3="00000000" w:csb0="00000001"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97751521"/>
      <w:docPartObj>
        <w:docPartGallery w:val="autotext"/>
      </w:docPartObj>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B7A"/>
    <w:rsid w:val="00096B7A"/>
    <w:rsid w:val="002D3D88"/>
    <w:rsid w:val="003C6034"/>
    <w:rsid w:val="003E4F1F"/>
    <w:rsid w:val="00470946"/>
    <w:rsid w:val="0056714E"/>
    <w:rsid w:val="006E3921"/>
    <w:rsid w:val="0090540F"/>
    <w:rsid w:val="009144F8"/>
    <w:rsid w:val="00980A2B"/>
    <w:rsid w:val="009C0E44"/>
    <w:rsid w:val="00A05B93"/>
    <w:rsid w:val="00B96762"/>
    <w:rsid w:val="00B96D3B"/>
    <w:rsid w:val="00CB04B9"/>
    <w:rsid w:val="00CF4A53"/>
    <w:rsid w:val="00DB4D59"/>
    <w:rsid w:val="00F1518F"/>
    <w:rsid w:val="080113D6"/>
    <w:rsid w:val="20A222A7"/>
    <w:rsid w:val="2688477B"/>
    <w:rsid w:val="57A466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99"/>
    <w:pPr>
      <w:widowControl w:val="0"/>
      <w:autoSpaceDE w:val="0"/>
      <w:autoSpaceDN w:val="0"/>
      <w:adjustRightInd w:val="0"/>
    </w:pPr>
    <w:rPr>
      <w:rFonts w:ascii="Arial" w:hAnsi="Arial" w:eastAsia="宋体" w:cs="Arial"/>
      <w:color w:val="000000"/>
      <w:kern w:val="0"/>
      <w:sz w:val="24"/>
      <w:szCs w:val="24"/>
      <w:lang w:val="en-US" w:eastAsia="zh-CN" w:bidi="ar-SA"/>
    </w:rPr>
  </w:style>
  <w:style w:type="paragraph" w:styleId="2">
    <w:name w:val="heading 1"/>
    <w:basedOn w:val="1"/>
    <w:next w:val="1"/>
    <w:link w:val="11"/>
    <w:qFormat/>
    <w:uiPriority w:val="9"/>
    <w:pPr>
      <w:keepNext/>
      <w:keepLines/>
      <w:spacing w:before="340" w:after="330" w:line="578" w:lineRule="auto"/>
      <w:outlineLvl w:val="0"/>
    </w:pPr>
    <w:rPr>
      <w:b/>
      <w:bCs/>
      <w:kern w:val="44"/>
      <w:sz w:val="44"/>
      <w:szCs w:val="44"/>
    </w:rPr>
  </w:style>
  <w:style w:type="character" w:default="1" w:styleId="8">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3">
    <w:name w:val="Balloon Text"/>
    <w:basedOn w:val="1"/>
    <w:link w:val="15"/>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qFormat/>
    <w:uiPriority w:val="39"/>
    <w:pPr>
      <w:tabs>
        <w:tab w:val="right" w:leader="dot" w:pos="8777"/>
      </w:tabs>
      <w:spacing w:line="560" w:lineRule="exact"/>
    </w:pPr>
    <w:rPr>
      <w:rFonts w:ascii="黑体" w:hAnsi="黑体" w:eastAsia="黑体" w:cs="黑体"/>
      <w:b/>
      <w:bCs/>
      <w:sz w:val="32"/>
      <w:szCs w:val="32"/>
    </w:rPr>
  </w:style>
  <w:style w:type="paragraph" w:styleId="7">
    <w:name w:val="toc 2"/>
    <w:basedOn w:val="1"/>
    <w:next w:val="1"/>
    <w:qFormat/>
    <w:uiPriority w:val="39"/>
    <w:pPr>
      <w:tabs>
        <w:tab w:val="right" w:leader="dot" w:pos="8777"/>
      </w:tabs>
      <w:spacing w:line="500" w:lineRule="exact"/>
      <w:ind w:left="480" w:hanging="480" w:hangingChars="150"/>
    </w:pPr>
  </w:style>
  <w:style w:type="character" w:styleId="9">
    <w:name w:val="Hyperlink"/>
    <w:unhideWhenUsed/>
    <w:qFormat/>
    <w:uiPriority w:val="99"/>
    <w:rPr>
      <w:color w:val="0563C1"/>
      <w:u w:val="single"/>
    </w:rPr>
  </w:style>
  <w:style w:type="character" w:customStyle="1" w:styleId="11">
    <w:name w:val="标题 1 字符"/>
    <w:basedOn w:val="8"/>
    <w:link w:val="2"/>
    <w:uiPriority w:val="9"/>
    <w:rPr>
      <w:rFonts w:ascii="Arial" w:hAnsi="Arial" w:eastAsia="宋体" w:cs="Arial"/>
      <w:b/>
      <w:bCs/>
      <w:color w:val="000000"/>
      <w:kern w:val="44"/>
      <w:sz w:val="44"/>
      <w:szCs w:val="44"/>
    </w:rPr>
  </w:style>
  <w:style w:type="paragraph" w:customStyle="1" w:styleId="12">
    <w:name w:val="TOC Heading"/>
    <w:basedOn w:val="2"/>
    <w:next w:val="1"/>
    <w:unhideWhenUsed/>
    <w:qFormat/>
    <w:uiPriority w:val="39"/>
    <w:pPr>
      <w:widowControl/>
      <w:autoSpaceDE/>
      <w:autoSpaceDN/>
      <w:adjustRightInd/>
      <w:spacing w:before="240" w:after="0" w:line="259" w:lineRule="auto"/>
      <w:outlineLvl w:val="9"/>
    </w:pPr>
    <w:rPr>
      <w:rFonts w:ascii="等线 Light" w:hAnsi="等线 Light" w:eastAsia="等线 Light" w:cs="Times New Roman"/>
      <w:b w:val="0"/>
      <w:bCs w:val="0"/>
      <w:color w:val="2F5496"/>
      <w:kern w:val="0"/>
      <w:sz w:val="32"/>
      <w:szCs w:val="32"/>
    </w:rPr>
  </w:style>
  <w:style w:type="character" w:customStyle="1" w:styleId="13">
    <w:name w:val="页眉 字符"/>
    <w:basedOn w:val="8"/>
    <w:link w:val="5"/>
    <w:qFormat/>
    <w:uiPriority w:val="99"/>
    <w:rPr>
      <w:rFonts w:ascii="Arial" w:hAnsi="Arial" w:eastAsia="宋体" w:cs="Arial"/>
      <w:color w:val="000000"/>
      <w:kern w:val="0"/>
      <w:sz w:val="18"/>
      <w:szCs w:val="18"/>
    </w:rPr>
  </w:style>
  <w:style w:type="character" w:customStyle="1" w:styleId="14">
    <w:name w:val="页脚 字符"/>
    <w:basedOn w:val="8"/>
    <w:link w:val="4"/>
    <w:qFormat/>
    <w:uiPriority w:val="99"/>
    <w:rPr>
      <w:rFonts w:ascii="Arial" w:hAnsi="Arial" w:eastAsia="宋体" w:cs="Arial"/>
      <w:color w:val="000000"/>
      <w:kern w:val="0"/>
      <w:sz w:val="18"/>
      <w:szCs w:val="18"/>
    </w:rPr>
  </w:style>
  <w:style w:type="character" w:customStyle="1" w:styleId="15">
    <w:name w:val="批注框文本 字符"/>
    <w:basedOn w:val="8"/>
    <w:link w:val="3"/>
    <w:semiHidden/>
    <w:uiPriority w:val="99"/>
    <w:rPr>
      <w:rFonts w:ascii="Arial" w:hAnsi="Arial" w:eastAsia="宋体" w:cs="Arial"/>
      <w:color w:val="000000"/>
      <w:kern w:val="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2806B4-A3A5-4C34-A6A9-349AFD45A29F}">
  <ds:schemaRefs/>
</ds:datastoreItem>
</file>

<file path=docProps/app.xml><?xml version="1.0" encoding="utf-8"?>
<Properties xmlns="http://schemas.openxmlformats.org/officeDocument/2006/extended-properties" xmlns:vt="http://schemas.openxmlformats.org/officeDocument/2006/docPropsVTypes">
  <Template>Normal</Template>
  <Pages>1</Pages>
  <Words>712</Words>
  <Characters>4065</Characters>
  <Lines>33</Lines>
  <Paragraphs>9</Paragraphs>
  <TotalTime>1</TotalTime>
  <ScaleCrop>false</ScaleCrop>
  <LinksUpToDate>false</LinksUpToDate>
  <CharactersWithSpaces>4768</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2023-02-21T06:50:00Z</dcterms:created>
  <dc:creator>Administrator</dc:creator>
  <cp:lastModifiedBy>dell</cp:lastModifiedBy>
  <cp:lastPrinted>2023-02-21T08:08:00Z</cp:lastPrinted>
  <dcterms:modified xsi:type="dcterms:W3CDTF">2023-03-21T07:05:39Z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