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5" w:lineRule="exact"/>
        <w:jc w:val="center"/>
        <w:rPr>
          <w:rFonts w:ascii="黑体" w:hAnsi="黑体" w:eastAsia="黑体"/>
          <w:sz w:val="30"/>
        </w:rPr>
      </w:pPr>
      <w:r>
        <w:rPr>
          <w:rFonts w:ascii="方正小标宋简体" w:hAnsi="方正小标宋简体" w:eastAsia="方正小标宋简体"/>
          <w:sz w:val="44"/>
        </w:rPr>
        <w:t>2023</w:t>
      </w:r>
      <w:r>
        <w:rPr>
          <w:rFonts w:hint="eastAsia" w:ascii="方正小标宋简体" w:hAnsi="方正小标宋简体" w:eastAsia="方正小标宋简体"/>
          <w:sz w:val="44"/>
        </w:rPr>
        <w:t>年厦门市康毅幼儿园预算说明</w:t>
      </w:r>
    </w:p>
    <w:p>
      <w:pPr>
        <w:spacing w:line="525" w:lineRule="exact"/>
        <w:jc w:val="center"/>
        <w:rPr>
          <w:rFonts w:ascii="黑体" w:hAnsi="黑体" w:eastAsia="黑体"/>
          <w:sz w:val="30"/>
        </w:rPr>
      </w:pPr>
    </w:p>
    <w:p>
      <w:pPr>
        <w:jc w:val="center"/>
        <w:rPr>
          <w:rFonts w:ascii="黑体" w:hAnsi="黑体" w:eastAsia="黑体"/>
          <w:sz w:val="32"/>
        </w:rPr>
      </w:pPr>
      <w:r>
        <w:rPr>
          <w:rFonts w:hint="eastAsia" w:ascii="黑体" w:hAnsi="黑体" w:eastAsia="黑体"/>
          <w:sz w:val="32"/>
        </w:rPr>
        <w:t>目　　录</w:t>
      </w:r>
    </w:p>
    <w:p>
      <w:pPr>
        <w:spacing w:line="555" w:lineRule="exact"/>
        <w:outlineLvl w:val="1"/>
        <w:rPr>
          <w:rFonts w:ascii="仿宋" w:hAnsi="仿宋" w:eastAsia="仿宋"/>
          <w:sz w:val="32"/>
        </w:rPr>
      </w:pPr>
      <w:r>
        <w:rPr>
          <w:rFonts w:hint="eastAsia" w:ascii="黑体" w:hAnsi="黑体" w:eastAsia="黑体"/>
          <w:sz w:val="32"/>
        </w:rPr>
        <w:t xml:space="preserve">  第一部分</w:t>
      </w:r>
      <w:r>
        <w:rPr>
          <w:rFonts w:ascii="黑体" w:hAnsi="黑体" w:eastAsia="黑体"/>
          <w:sz w:val="32"/>
        </w:rPr>
        <w:t xml:space="preserve"> </w:t>
      </w:r>
      <w:r>
        <w:rPr>
          <w:rFonts w:ascii="宋体" w:cs="宋体"/>
          <w:sz w:val="32"/>
        </w:rPr>
        <w:t> </w:t>
      </w:r>
      <w:r>
        <w:rPr>
          <w:rFonts w:ascii="黑体" w:hAnsi="黑体" w:eastAsia="黑体"/>
          <w:sz w:val="32"/>
        </w:rPr>
        <w:t xml:space="preserve"> </w:t>
      </w:r>
      <w:r>
        <w:rPr>
          <w:rFonts w:hint="eastAsia" w:ascii="黑体" w:hAnsi="黑体" w:eastAsia="黑体"/>
          <w:sz w:val="32"/>
        </w:rPr>
        <w:t>单位概况</w:t>
      </w:r>
    </w:p>
    <w:p>
      <w:pPr>
        <w:spacing w:line="555" w:lineRule="exact"/>
        <w:rPr>
          <w:rFonts w:ascii="??_GB2312??alt" w:hAnsi="??_GB2312??alt"/>
          <w:sz w:val="32"/>
        </w:rPr>
      </w:pPr>
      <w:r>
        <w:rPr>
          <w:rFonts w:hint="eastAsia" w:ascii="仿宋_GB2312" w:hAnsi="仿宋_GB2312" w:eastAsia="仿宋_GB2312"/>
          <w:sz w:val="32"/>
        </w:rPr>
        <w:t>　　一、单位主要职责</w:t>
      </w:r>
    </w:p>
    <w:p>
      <w:pPr>
        <w:spacing w:line="555" w:lineRule="exact"/>
        <w:rPr>
          <w:rFonts w:ascii="??_GB2312??alt" w:hAnsi="??_GB2312??alt"/>
          <w:sz w:val="32"/>
        </w:rPr>
      </w:pPr>
      <w:r>
        <w:rPr>
          <w:rFonts w:hint="eastAsia" w:ascii="仿宋_GB2312" w:hAnsi="仿宋_GB2312" w:eastAsia="仿宋_GB2312"/>
          <w:sz w:val="32"/>
        </w:rPr>
        <w:t>　　二、单位基本情况</w:t>
      </w:r>
      <w:r>
        <w:rPr>
          <w:rFonts w:hint="eastAsia"/>
          <w:sz w:val="28"/>
          <w:szCs w:val="28"/>
        </w:rPr>
        <w:t xml:space="preserve">     </w:t>
      </w:r>
    </w:p>
    <w:p>
      <w:pPr>
        <w:spacing w:line="555" w:lineRule="exact"/>
        <w:outlineLvl w:val="1"/>
        <w:rPr>
          <w:sz w:val="28"/>
          <w:szCs w:val="28"/>
        </w:rPr>
      </w:pPr>
      <w:r>
        <w:rPr>
          <w:rFonts w:hint="eastAsia" w:ascii="仿宋_GB2312" w:hAnsi="仿宋_GB2312" w:eastAsia="仿宋_GB2312"/>
          <w:sz w:val="32"/>
        </w:rPr>
        <w:t>　　三、单位主要工作任务</w:t>
      </w:r>
    </w:p>
    <w:p>
      <w:pPr>
        <w:spacing w:line="555" w:lineRule="exact"/>
        <w:outlineLvl w:val="1"/>
        <w:rPr>
          <w:rFonts w:ascii="黑体" w:hAnsi="黑体" w:eastAsia="黑体"/>
          <w:sz w:val="32"/>
        </w:rPr>
      </w:pPr>
      <w:r>
        <w:rPr>
          <w:rFonts w:hint="eastAsia" w:ascii="黑体" w:hAnsi="黑体" w:eastAsia="黑体"/>
          <w:sz w:val="32"/>
        </w:rPr>
        <w:t>　　第二部分</w:t>
      </w:r>
      <w:r>
        <w:rPr>
          <w:rFonts w:ascii="黑体" w:hAnsi="黑体" w:eastAsia="黑体"/>
          <w:sz w:val="32"/>
        </w:rPr>
        <w:t xml:space="preserve"> </w:t>
      </w:r>
      <w:r>
        <w:rPr>
          <w:rFonts w:ascii="宋体" w:cs="宋体"/>
          <w:sz w:val="32"/>
        </w:rPr>
        <w:t> </w:t>
      </w:r>
      <w:r>
        <w:rPr>
          <w:rFonts w:ascii="黑体" w:hAnsi="黑体" w:eastAsia="黑体"/>
          <w:sz w:val="32"/>
        </w:rPr>
        <w:t xml:space="preserve"> 2023</w:t>
      </w:r>
      <w:r>
        <w:rPr>
          <w:rFonts w:hint="eastAsia" w:ascii="黑体" w:hAnsi="黑体" w:eastAsia="黑体"/>
          <w:sz w:val="32"/>
        </w:rPr>
        <w:t>年单位预算说明</w:t>
      </w:r>
    </w:p>
    <w:p>
      <w:pPr>
        <w:spacing w:line="555" w:lineRule="exact"/>
        <w:rPr>
          <w:sz w:val="28"/>
          <w:szCs w:val="28"/>
        </w:rPr>
      </w:pPr>
      <w:r>
        <w:rPr>
          <w:rFonts w:hint="eastAsia" w:ascii="仿宋_GB2312" w:hAnsi="仿宋_GB2312" w:eastAsia="仿宋_GB2312"/>
          <w:sz w:val="32"/>
        </w:rPr>
        <w:t>　　一、</w:t>
      </w:r>
      <w:r>
        <w:rPr>
          <w:rFonts w:ascii="仿宋_GB2312" w:hAnsi="仿宋_GB2312" w:eastAsia="仿宋_GB2312"/>
          <w:sz w:val="32"/>
        </w:rPr>
        <w:t>2023</w:t>
      </w:r>
      <w:r>
        <w:rPr>
          <w:rFonts w:hint="eastAsia" w:ascii="仿宋_GB2312" w:hAnsi="仿宋_GB2312" w:eastAsia="仿宋_GB2312"/>
          <w:sz w:val="32"/>
        </w:rPr>
        <w:t>年单位预算收支总体情况</w:t>
      </w:r>
    </w:p>
    <w:p>
      <w:pPr>
        <w:spacing w:line="555" w:lineRule="exact"/>
        <w:rPr>
          <w:sz w:val="28"/>
          <w:szCs w:val="28"/>
        </w:rPr>
      </w:pPr>
      <w:r>
        <w:rPr>
          <w:rFonts w:hint="eastAsia" w:ascii="仿宋_GB2312" w:hAnsi="仿宋_GB2312" w:eastAsia="仿宋_GB2312"/>
          <w:sz w:val="32"/>
        </w:rPr>
        <w:t>　　二、一般公共预算财政拨款支出预算情况</w:t>
      </w:r>
    </w:p>
    <w:p>
      <w:pPr>
        <w:spacing w:line="555" w:lineRule="exact"/>
        <w:rPr>
          <w:rFonts w:ascii="??_GB2312??alt" w:hAnsi="??_GB2312??alt"/>
          <w:sz w:val="32"/>
        </w:rPr>
      </w:pPr>
      <w:r>
        <w:rPr>
          <w:rFonts w:hint="eastAsia" w:ascii="仿宋_GB2312" w:hAnsi="仿宋_GB2312" w:eastAsia="仿宋_GB2312"/>
          <w:sz w:val="32"/>
        </w:rPr>
        <w:t>　　三、政府性基金预算财政拨款支出情况</w:t>
      </w:r>
    </w:p>
    <w:p>
      <w:pPr>
        <w:spacing w:line="555" w:lineRule="exact"/>
        <w:rPr>
          <w:rFonts w:ascii="??_GB2312??alt" w:hAnsi="??_GB2312??alt"/>
          <w:sz w:val="32"/>
        </w:rPr>
      </w:pPr>
      <w:r>
        <w:rPr>
          <w:rFonts w:hint="eastAsia" w:ascii="仿宋_GB2312" w:hAnsi="仿宋_GB2312" w:eastAsia="仿宋_GB2312"/>
          <w:sz w:val="32"/>
        </w:rPr>
        <w:t>　　四、“三公”经费财政拨款预算情况</w:t>
      </w:r>
    </w:p>
    <w:p>
      <w:pPr>
        <w:spacing w:line="555" w:lineRule="exact"/>
        <w:outlineLvl w:val="1"/>
        <w:rPr>
          <w:sz w:val="28"/>
          <w:szCs w:val="28"/>
        </w:rPr>
      </w:pPr>
      <w:r>
        <w:rPr>
          <w:rFonts w:hint="eastAsia" w:ascii="仿宋_GB2312" w:hAnsi="仿宋_GB2312" w:eastAsia="仿宋_GB2312"/>
          <w:sz w:val="32"/>
        </w:rPr>
        <w:t>　　五、其他重要事项的情况说明</w:t>
      </w:r>
    </w:p>
    <w:p>
      <w:pPr>
        <w:spacing w:line="555" w:lineRule="exact"/>
        <w:outlineLvl w:val="1"/>
        <w:rPr>
          <w:rFonts w:hint="eastAsia" w:ascii="黑体" w:hAnsi="黑体" w:eastAsia="黑体"/>
          <w:sz w:val="32"/>
        </w:rPr>
      </w:pPr>
      <w:r>
        <w:rPr>
          <w:rFonts w:hint="eastAsia" w:ascii="黑体" w:hAnsi="黑体" w:eastAsia="黑体"/>
          <w:sz w:val="32"/>
        </w:rPr>
        <w:t>　　第三部分</w:t>
      </w:r>
      <w:r>
        <w:rPr>
          <w:rFonts w:ascii="黑体" w:hAnsi="黑体" w:eastAsia="黑体"/>
          <w:sz w:val="32"/>
        </w:rPr>
        <w:t xml:space="preserve"> </w:t>
      </w:r>
      <w:r>
        <w:rPr>
          <w:rFonts w:ascii="宋体" w:cs="宋体"/>
          <w:sz w:val="32"/>
        </w:rPr>
        <w:t> </w:t>
      </w:r>
      <w:r>
        <w:rPr>
          <w:rFonts w:ascii="黑体" w:hAnsi="黑体" w:eastAsia="黑体"/>
          <w:sz w:val="32"/>
        </w:rPr>
        <w:t xml:space="preserve"> </w:t>
      </w:r>
      <w:r>
        <w:rPr>
          <w:rFonts w:hint="eastAsia" w:ascii="黑体" w:hAnsi="黑体" w:eastAsia="黑体"/>
          <w:sz w:val="32"/>
        </w:rPr>
        <w:t xml:space="preserve">名词解释 　         </w:t>
      </w:r>
    </w:p>
    <w:p>
      <w:pPr>
        <w:spacing w:line="555" w:lineRule="exact"/>
        <w:outlineLvl w:val="1"/>
        <w:rPr>
          <w:rFonts w:ascii="黑体" w:hAnsi="黑体" w:eastAsia="黑体"/>
          <w:sz w:val="32"/>
        </w:rPr>
      </w:pPr>
      <w:r>
        <w:rPr>
          <w:rFonts w:hint="eastAsia" w:ascii="黑体" w:hAnsi="黑体" w:eastAsia="黑体"/>
          <w:sz w:val="32"/>
        </w:rPr>
        <w:t xml:space="preserve">    第四部分</w:t>
      </w:r>
      <w:r>
        <w:rPr>
          <w:rFonts w:ascii="黑体" w:hAnsi="黑体" w:eastAsia="黑体"/>
          <w:sz w:val="32"/>
        </w:rPr>
        <w:t xml:space="preserve"> </w:t>
      </w:r>
      <w:r>
        <w:rPr>
          <w:rFonts w:ascii="宋体" w:cs="宋体"/>
          <w:sz w:val="32"/>
        </w:rPr>
        <w:t> </w:t>
      </w:r>
      <w:r>
        <w:rPr>
          <w:rFonts w:ascii="黑体" w:hAnsi="黑体" w:eastAsia="黑体"/>
          <w:sz w:val="32"/>
        </w:rPr>
        <w:t xml:space="preserve"> 2023</w:t>
      </w:r>
      <w:r>
        <w:rPr>
          <w:rFonts w:hint="eastAsia" w:ascii="黑体" w:hAnsi="黑体" w:eastAsia="黑体"/>
          <w:sz w:val="32"/>
        </w:rPr>
        <w:t>年单位预算附表</w:t>
      </w:r>
    </w:p>
    <w:p>
      <w:pPr>
        <w:spacing w:line="555" w:lineRule="exact"/>
        <w:rPr>
          <w:rFonts w:ascii="??_GB2312??alt" w:hAnsi="??_GB2312??alt"/>
          <w:sz w:val="32"/>
        </w:rPr>
      </w:pPr>
      <w:r>
        <w:rPr>
          <w:rFonts w:hint="eastAsia" w:ascii="仿宋_GB2312" w:hAnsi="仿宋_GB2312" w:eastAsia="仿宋_GB2312"/>
          <w:sz w:val="32"/>
        </w:rPr>
        <w:t>　　一、部门收支预算总体情况表</w:t>
      </w:r>
    </w:p>
    <w:p>
      <w:pPr>
        <w:spacing w:line="555" w:lineRule="exact"/>
        <w:rPr>
          <w:rFonts w:ascii="??_GB2312??alt" w:hAnsi="??_GB2312??alt"/>
          <w:sz w:val="32"/>
        </w:rPr>
      </w:pPr>
      <w:r>
        <w:rPr>
          <w:rFonts w:hint="eastAsia" w:ascii="仿宋_GB2312" w:hAnsi="仿宋_GB2312" w:eastAsia="仿宋_GB2312"/>
          <w:sz w:val="32"/>
        </w:rPr>
        <w:t>　　二、部门收入预算总体情况表</w:t>
      </w:r>
    </w:p>
    <w:p>
      <w:pPr>
        <w:spacing w:line="555" w:lineRule="exact"/>
        <w:rPr>
          <w:rFonts w:ascii="??_GB2312??alt" w:hAnsi="??_GB2312??alt"/>
          <w:sz w:val="32"/>
        </w:rPr>
      </w:pPr>
      <w:r>
        <w:rPr>
          <w:rFonts w:hint="eastAsia" w:ascii="仿宋_GB2312" w:hAnsi="仿宋_GB2312" w:eastAsia="仿宋_GB2312"/>
          <w:sz w:val="32"/>
        </w:rPr>
        <w:t>　　三、部门支出预算总体情况表</w:t>
      </w:r>
    </w:p>
    <w:p>
      <w:pPr>
        <w:spacing w:line="555" w:lineRule="exact"/>
        <w:rPr>
          <w:rFonts w:ascii="??_GB2312??alt" w:hAnsi="??_GB2312??alt"/>
          <w:sz w:val="32"/>
        </w:rPr>
      </w:pPr>
      <w:r>
        <w:rPr>
          <w:rFonts w:hint="eastAsia" w:ascii="仿宋_GB2312" w:hAnsi="仿宋_GB2312" w:eastAsia="仿宋_GB2312"/>
          <w:sz w:val="32"/>
        </w:rPr>
        <w:t>　　四、财政拨款收支预算总体情况表</w:t>
      </w:r>
    </w:p>
    <w:p>
      <w:pPr>
        <w:spacing w:line="555" w:lineRule="exact"/>
        <w:rPr>
          <w:rFonts w:ascii="??_GB2312??alt" w:hAnsi="??_GB2312??alt"/>
          <w:sz w:val="32"/>
        </w:rPr>
      </w:pPr>
      <w:r>
        <w:rPr>
          <w:rFonts w:hint="eastAsia" w:ascii="仿宋_GB2312" w:hAnsi="仿宋_GB2312" w:eastAsia="仿宋_GB2312"/>
          <w:sz w:val="32"/>
        </w:rPr>
        <w:t>　　五、</w:t>
      </w:r>
      <w:r>
        <w:rPr>
          <w:rFonts w:ascii="仿宋_GB2312" w:hAnsi="仿宋_GB2312" w:eastAsia="仿宋_GB2312"/>
          <w:sz w:val="32"/>
        </w:rPr>
        <w:t xml:space="preserve"> </w:t>
      </w:r>
      <w:r>
        <w:rPr>
          <w:rFonts w:hint="eastAsia" w:ascii="仿宋_GB2312" w:hAnsi="仿宋_GB2312" w:eastAsia="仿宋_GB2312"/>
          <w:sz w:val="32"/>
        </w:rPr>
        <w:t>一般公共预算支出情况表</w:t>
      </w:r>
    </w:p>
    <w:p>
      <w:pPr>
        <w:spacing w:line="555" w:lineRule="exact"/>
        <w:rPr>
          <w:rFonts w:ascii="??_GB2312??alt" w:hAnsi="??_GB2312??alt"/>
          <w:sz w:val="32"/>
        </w:rPr>
      </w:pPr>
      <w:r>
        <w:rPr>
          <w:rFonts w:hint="eastAsia" w:ascii="仿宋_GB2312" w:hAnsi="仿宋_GB2312" w:eastAsia="仿宋_GB2312"/>
          <w:sz w:val="32"/>
        </w:rPr>
        <w:t>　　六、一般公共预算基本支出情况表（经济分类款级科目）</w:t>
      </w:r>
    </w:p>
    <w:p>
      <w:pPr>
        <w:spacing w:line="555" w:lineRule="exact"/>
        <w:rPr>
          <w:rFonts w:ascii="??_GB2312??alt" w:hAnsi="??_GB2312??alt"/>
          <w:sz w:val="32"/>
        </w:rPr>
      </w:pPr>
      <w:r>
        <w:rPr>
          <w:rFonts w:hint="eastAsia" w:ascii="仿宋_GB2312" w:hAnsi="仿宋_GB2312" w:eastAsia="仿宋_GB2312"/>
          <w:sz w:val="32"/>
        </w:rPr>
        <w:t>　　七、一般公共预算“三公”经费支出情况表</w:t>
      </w:r>
    </w:p>
    <w:p>
      <w:pPr>
        <w:spacing w:line="555" w:lineRule="exact"/>
        <w:rPr>
          <w:rFonts w:ascii="??_GB2312??alt" w:hAnsi="??_GB2312??alt"/>
          <w:sz w:val="32"/>
        </w:rPr>
      </w:pPr>
      <w:r>
        <w:rPr>
          <w:rFonts w:hint="eastAsia" w:ascii="仿宋_GB2312" w:hAnsi="仿宋_GB2312" w:eastAsia="仿宋_GB2312"/>
          <w:sz w:val="32"/>
        </w:rPr>
        <w:t>　　八、政府性基金预算支出情况表</w:t>
      </w:r>
    </w:p>
    <w:p>
      <w:pPr>
        <w:spacing w:line="555" w:lineRule="exact"/>
        <w:rPr>
          <w:rFonts w:ascii="仿宋_GB2312" w:hAnsi="仿宋_GB2312" w:eastAsia="仿宋_GB2312"/>
          <w:sz w:val="32"/>
        </w:rPr>
      </w:pPr>
      <w:r>
        <w:rPr>
          <w:rFonts w:hint="eastAsia" w:ascii="仿宋_GB2312" w:hAnsi="仿宋_GB2312" w:eastAsia="仿宋_GB2312"/>
          <w:sz w:val="32"/>
        </w:rPr>
        <w:t>　　九、区对镇（街）转移支付支出预算表</w:t>
      </w:r>
    </w:p>
    <w:p>
      <w:pPr>
        <w:spacing w:line="555" w:lineRule="exact"/>
        <w:rPr>
          <w:rFonts w:ascii="仿宋_GB2312" w:hAnsi="仿宋_GB2312" w:eastAsia="仿宋_GB2312"/>
          <w:sz w:val="32"/>
        </w:rPr>
      </w:pPr>
      <w:r>
        <w:rPr>
          <w:rFonts w:hint="eastAsia" w:ascii="仿宋_GB2312" w:hAnsi="仿宋_GB2312" w:eastAsia="仿宋_GB2312"/>
          <w:sz w:val="32"/>
        </w:rPr>
        <w:t xml:space="preserve">    十、二级项目绩效目标表</w:t>
      </w:r>
    </w:p>
    <w:p>
      <w:pPr>
        <w:spacing w:line="555" w:lineRule="exact"/>
        <w:outlineLvl w:val="1"/>
        <w:rPr>
          <w:rFonts w:ascii="仿宋_GB2312" w:hAnsi="仿宋_GB2312" w:eastAsia="仿宋_GB2312"/>
          <w:sz w:val="32"/>
        </w:rPr>
      </w:pPr>
    </w:p>
    <w:p>
      <w:pPr>
        <w:spacing w:line="555" w:lineRule="exact"/>
        <w:jc w:val="center"/>
        <w:outlineLvl w:val="0"/>
        <w:rPr>
          <w:rFonts w:ascii="黑体" w:hAnsi="黑体" w:eastAsia="黑体"/>
          <w:sz w:val="32"/>
        </w:rPr>
      </w:pPr>
      <w:r>
        <w:rPr>
          <w:rFonts w:hint="eastAsia" w:ascii="黑体" w:hAnsi="黑体" w:eastAsia="黑体"/>
          <w:sz w:val="32"/>
        </w:rPr>
        <w:t>第一部分</w:t>
      </w:r>
      <w:r>
        <w:rPr>
          <w:rFonts w:ascii="黑体" w:hAnsi="黑体" w:eastAsia="黑体"/>
          <w:sz w:val="32"/>
        </w:rPr>
        <w:t xml:space="preserve">  </w:t>
      </w:r>
      <w:r>
        <w:rPr>
          <w:rFonts w:hint="eastAsia" w:ascii="黑体" w:hAnsi="黑体" w:eastAsia="黑体"/>
          <w:sz w:val="32"/>
        </w:rPr>
        <w:t>单位概况</w:t>
      </w:r>
    </w:p>
    <w:p>
      <w:pPr>
        <w:spacing w:line="555" w:lineRule="exact"/>
        <w:outlineLvl w:val="1"/>
        <w:rPr>
          <w:rFonts w:ascii="??_GB2312??alt" w:hAnsi="??_GB2312??alt"/>
          <w:sz w:val="32"/>
        </w:rPr>
      </w:pPr>
      <w:r>
        <w:rPr>
          <w:rFonts w:hint="eastAsia" w:ascii="黑体" w:hAnsi="黑体" w:eastAsia="黑体"/>
          <w:sz w:val="32"/>
        </w:rPr>
        <w:t xml:space="preserve">    一、单位主要职责</w:t>
      </w:r>
    </w:p>
    <w:p>
      <w:pPr>
        <w:spacing w:line="555" w:lineRule="exact"/>
        <w:rPr>
          <w:rFonts w:ascii="??_GB2312??alt" w:hAnsi="??_GB2312??alt"/>
          <w:sz w:val="32"/>
        </w:rPr>
      </w:pPr>
      <w:r>
        <w:rPr>
          <w:rFonts w:hint="eastAsia" w:ascii="仿宋_GB2312" w:hAnsi="仿宋_GB2312" w:eastAsia="仿宋_GB2312"/>
          <w:sz w:val="32"/>
        </w:rPr>
        <w:t>　　厦门市康毅幼儿园的主要职责是：</w:t>
      </w:r>
    </w:p>
    <w:p>
      <w:pPr>
        <w:tabs>
          <w:tab w:val="left" w:pos="7513"/>
        </w:tabs>
        <w:snapToGrid w:val="0"/>
        <w:spacing w:line="560" w:lineRule="exact"/>
        <w:ind w:firstLine="640" w:firstLineChars="200"/>
        <w:rPr>
          <w:rFonts w:ascii="仿宋_GB2312" w:hAnsi="仿宋" w:eastAsia="仿宋_GB2312"/>
          <w:color w:val="auto"/>
          <w:sz w:val="32"/>
        </w:rPr>
      </w:pPr>
      <w:r>
        <w:rPr>
          <w:rFonts w:hint="eastAsia" w:ascii="仿宋_GB2312" w:hAnsi="仿宋" w:eastAsia="仿宋_GB2312"/>
          <w:color w:val="auto"/>
          <w:sz w:val="32"/>
        </w:rPr>
        <w:t>为学龄前儿童提供保育和教育服务。</w:t>
      </w:r>
    </w:p>
    <w:p>
      <w:pPr>
        <w:spacing w:line="555" w:lineRule="exact"/>
        <w:outlineLvl w:val="1"/>
        <w:rPr>
          <w:rFonts w:ascii="??_GB2312??alt" w:hAnsi="??_GB2312??alt"/>
          <w:sz w:val="32"/>
        </w:rPr>
      </w:pPr>
      <w:r>
        <w:rPr>
          <w:rFonts w:hint="eastAsia" w:ascii="黑体" w:hAnsi="黑体" w:eastAsia="黑体"/>
          <w:sz w:val="32"/>
        </w:rPr>
        <w:t>　　二、单位基本情况</w:t>
      </w:r>
    </w:p>
    <w:p>
      <w:pPr>
        <w:spacing w:line="555" w:lineRule="exact"/>
        <w:rPr>
          <w:rFonts w:ascii="仿宋_GB2312" w:hAnsi="仿宋_GB2312" w:eastAsia="仿宋_GB2312"/>
          <w:sz w:val="32"/>
        </w:rPr>
      </w:pPr>
      <w:r>
        <w:rPr>
          <w:rFonts w:hint="eastAsia" w:ascii="仿宋_GB2312" w:hAnsi="仿宋_GB2312" w:eastAsia="仿宋_GB2312"/>
          <w:sz w:val="32"/>
        </w:rPr>
        <w:t>　　厦门市康毅幼儿园包括</w:t>
      </w:r>
      <w:r>
        <w:rPr>
          <w:rFonts w:hint="eastAsia" w:ascii="仿宋_GB2312" w:hAnsi="仿宋_GB2312" w:eastAsia="仿宋_GB2312"/>
          <w:color w:val="auto"/>
          <w:sz w:val="32"/>
        </w:rPr>
        <w:t>0</w:t>
      </w:r>
      <w:r>
        <w:rPr>
          <w:rFonts w:hint="eastAsia" w:ascii="仿宋_GB2312" w:hAnsi="仿宋_GB2312" w:eastAsia="仿宋_GB2312"/>
          <w:sz w:val="32"/>
        </w:rPr>
        <w:t>个处室</w:t>
      </w:r>
      <w:r>
        <w:rPr>
          <w:rFonts w:ascii="仿宋_GB2312" w:hAnsi="仿宋_GB2312" w:eastAsia="仿宋_GB2312"/>
          <w:sz w:val="32"/>
        </w:rPr>
        <w:t>/</w:t>
      </w:r>
      <w:r>
        <w:rPr>
          <w:rFonts w:hint="eastAsia" w:ascii="仿宋_GB2312" w:hAnsi="仿宋_GB2312" w:eastAsia="仿宋_GB2312"/>
          <w:sz w:val="32"/>
        </w:rPr>
        <w:t>科室，人员编制数65人，在职人数</w:t>
      </w:r>
      <w:r>
        <w:rPr>
          <w:rFonts w:ascii="仿宋_GB2312" w:hAnsi="仿宋_GB2312" w:eastAsia="仿宋_GB2312"/>
          <w:sz w:val="32"/>
        </w:rPr>
        <w:t>16</w:t>
      </w:r>
      <w:r>
        <w:rPr>
          <w:rFonts w:hint="eastAsia" w:ascii="仿宋_GB2312" w:hAnsi="仿宋_GB2312" w:eastAsia="仿宋_GB2312"/>
          <w:sz w:val="32"/>
        </w:rPr>
        <w:t>人。</w:t>
      </w:r>
    </w:p>
    <w:p>
      <w:pPr>
        <w:spacing w:line="555" w:lineRule="exact"/>
        <w:outlineLvl w:val="1"/>
        <w:rPr>
          <w:rFonts w:ascii="??_GB2312??alt" w:hAnsi="??_GB2312??alt"/>
          <w:sz w:val="32"/>
        </w:rPr>
      </w:pPr>
      <w:r>
        <w:rPr>
          <w:rFonts w:hint="eastAsia" w:ascii="黑体" w:hAnsi="黑体" w:eastAsia="黑体"/>
          <w:sz w:val="32"/>
        </w:rPr>
        <w:t xml:space="preserve">    三、单位主要工作任务</w:t>
      </w:r>
    </w:p>
    <w:p>
      <w:pPr>
        <w:spacing w:line="555" w:lineRule="exact"/>
        <w:rPr>
          <w:rFonts w:ascii="仿宋_GB2312" w:hAnsi="黑体" w:eastAsia="仿宋_GB2312"/>
          <w:color w:val="auto"/>
          <w:sz w:val="32"/>
        </w:rPr>
      </w:pPr>
      <w:r>
        <w:rPr>
          <w:rFonts w:hint="eastAsia" w:ascii="仿宋_GB2312" w:hAnsi="仿宋_GB2312" w:eastAsia="仿宋_GB2312"/>
          <w:sz w:val="32"/>
        </w:rPr>
        <w:t xml:space="preserve">　  </w:t>
      </w:r>
      <w:r>
        <w:rPr>
          <w:rFonts w:ascii="仿宋_GB2312" w:hAnsi="黑体" w:eastAsia="仿宋_GB2312"/>
          <w:color w:val="auto"/>
          <w:sz w:val="32"/>
        </w:rPr>
        <w:t>2023</w:t>
      </w:r>
      <w:r>
        <w:rPr>
          <w:rFonts w:hint="eastAsia" w:ascii="仿宋_GB2312" w:hAnsi="黑体" w:eastAsia="仿宋_GB2312"/>
          <w:color w:val="auto"/>
          <w:sz w:val="32"/>
        </w:rPr>
        <w:t>年，厦门市康毅幼儿园主要任务是：以《指南》精神为指导，依据市区两级的工作部署，以游戏的创设、观察、评价、支持为抓手，在夯实幼儿园一日活动常规的同时，进行幼儿生活保健的园本课程建设，促进幼儿园保教工作内涵和质量提升；结合园本课程推动教学实践革新，促进教研的实效性；在注重全体教师成长的同时，也着力各层级骨干的培养；在优化园舍文化建设的同时，也继续推动园本人文的建设。围绕上述任务，重点抓好以下工作：</w:t>
      </w:r>
    </w:p>
    <w:p>
      <w:pPr>
        <w:spacing w:line="555" w:lineRule="exact"/>
        <w:ind w:firstLine="640" w:firstLineChars="200"/>
        <w:rPr>
          <w:rFonts w:ascii="仿宋_GB2312" w:hAnsi="黑体" w:eastAsia="仿宋_GB2312"/>
          <w:color w:val="auto"/>
          <w:sz w:val="32"/>
        </w:rPr>
      </w:pPr>
      <w:r>
        <w:rPr>
          <w:rFonts w:hint="eastAsia" w:ascii="仿宋_GB2312" w:hAnsi="黑体" w:eastAsia="仿宋_GB2312"/>
          <w:color w:val="auto"/>
          <w:sz w:val="32"/>
        </w:rPr>
        <w:t>（一）加强党建引领，加强师德建设，建设一支思想正责任强、有担当、有凝聚力和战斗力的团队。</w:t>
      </w:r>
    </w:p>
    <w:p>
      <w:pPr>
        <w:spacing w:line="555" w:lineRule="exact"/>
        <w:ind w:firstLine="640" w:firstLineChars="200"/>
        <w:rPr>
          <w:rFonts w:ascii="仿宋_GB2312" w:hAnsi="黑体" w:eastAsia="仿宋_GB2312"/>
          <w:color w:val="auto"/>
          <w:sz w:val="32"/>
        </w:rPr>
      </w:pPr>
      <w:r>
        <w:rPr>
          <w:rFonts w:hint="eastAsia" w:ascii="仿宋_GB2312" w:hAnsi="黑体" w:eastAsia="仿宋_GB2312"/>
          <w:color w:val="auto"/>
          <w:sz w:val="32"/>
        </w:rPr>
        <w:t>（二）加强队伍建设，提高研训成效，进行骨干教师的带教培养，促进各层级、各类人员的成长。</w:t>
      </w:r>
    </w:p>
    <w:p>
      <w:pPr>
        <w:spacing w:line="555" w:lineRule="exact"/>
        <w:ind w:firstLine="640" w:firstLineChars="200"/>
        <w:rPr>
          <w:rFonts w:ascii="仿宋_GB2312" w:hAnsi="黑体" w:eastAsia="仿宋_GB2312"/>
          <w:color w:val="auto"/>
          <w:sz w:val="32"/>
        </w:rPr>
      </w:pPr>
      <w:r>
        <w:rPr>
          <w:rFonts w:hint="eastAsia" w:ascii="仿宋_GB2312" w:hAnsi="黑体" w:eastAsia="仿宋_GB2312"/>
          <w:color w:val="auto"/>
          <w:sz w:val="32"/>
        </w:rPr>
        <w:t>（三）加强课程建设，关注生活中的整合渗透教育，落实一日活动皆课程的理念，提升幼儿园保教水平。</w:t>
      </w:r>
    </w:p>
    <w:p>
      <w:pPr>
        <w:spacing w:line="555" w:lineRule="exact"/>
        <w:ind w:firstLine="640" w:firstLineChars="200"/>
        <w:rPr>
          <w:rFonts w:ascii="仿宋_GB2312" w:hAnsi="黑体" w:eastAsia="仿宋_GB2312"/>
          <w:color w:val="auto"/>
          <w:sz w:val="32"/>
        </w:rPr>
      </w:pPr>
      <w:r>
        <w:rPr>
          <w:rFonts w:hint="eastAsia" w:ascii="仿宋_GB2312" w:hAnsi="黑体" w:eastAsia="仿宋_GB2312"/>
          <w:color w:val="auto"/>
          <w:sz w:val="32"/>
        </w:rPr>
        <w:t>（四）提升校园“智”化“美”化的水平。</w:t>
      </w:r>
    </w:p>
    <w:p>
      <w:pPr>
        <w:spacing w:line="555" w:lineRule="exact"/>
        <w:ind w:firstLine="640" w:firstLineChars="200"/>
        <w:rPr>
          <w:rFonts w:ascii="仿宋_GB2312" w:hAnsi="黑体" w:eastAsia="仿宋_GB2312"/>
          <w:color w:val="auto"/>
          <w:sz w:val="32"/>
        </w:rPr>
      </w:pPr>
      <w:r>
        <w:rPr>
          <w:rFonts w:hint="eastAsia" w:ascii="仿宋_GB2312" w:hAnsi="黑体" w:eastAsia="仿宋_GB2312"/>
          <w:color w:val="auto"/>
          <w:sz w:val="32"/>
        </w:rPr>
        <w:t>（五）加强协调沟通，优化组织模式，提高行政管理效度。</w:t>
      </w:r>
    </w:p>
    <w:p>
      <w:pPr>
        <w:spacing w:line="555" w:lineRule="exact"/>
        <w:jc w:val="center"/>
        <w:outlineLvl w:val="0"/>
        <w:rPr>
          <w:rFonts w:ascii="黑体" w:hAnsi="黑体" w:eastAsia="黑体"/>
          <w:sz w:val="32"/>
        </w:rPr>
      </w:pPr>
      <w:r>
        <w:rPr>
          <w:rFonts w:hint="eastAsia" w:ascii="黑体" w:hAnsi="黑体" w:eastAsia="黑体"/>
          <w:sz w:val="32"/>
        </w:rPr>
        <w:t>第二部分</w:t>
      </w:r>
      <w:r>
        <w:rPr>
          <w:rFonts w:ascii="黑体" w:hAnsi="黑体" w:eastAsia="黑体"/>
          <w:sz w:val="32"/>
        </w:rPr>
        <w:t xml:space="preserve">  2023</w:t>
      </w:r>
      <w:r>
        <w:rPr>
          <w:rFonts w:hint="eastAsia" w:ascii="黑体" w:hAnsi="黑体" w:eastAsia="黑体"/>
          <w:sz w:val="32"/>
        </w:rPr>
        <w:t>年单位预算说明</w:t>
      </w:r>
    </w:p>
    <w:p>
      <w:pPr>
        <w:spacing w:line="555" w:lineRule="exact"/>
        <w:outlineLvl w:val="1"/>
        <w:rPr>
          <w:rFonts w:ascii="??_GB2312??alt" w:hAnsi="??_GB2312??alt"/>
          <w:sz w:val="32"/>
        </w:rPr>
      </w:pPr>
      <w:r>
        <w:rPr>
          <w:rFonts w:hint="eastAsia" w:ascii="黑体" w:hAnsi="黑体" w:eastAsia="黑体"/>
          <w:sz w:val="32"/>
        </w:rPr>
        <w:t xml:space="preserve">    一、</w:t>
      </w:r>
      <w:r>
        <w:rPr>
          <w:rFonts w:ascii="黑体" w:hAnsi="黑体" w:eastAsia="黑体"/>
          <w:sz w:val="32"/>
        </w:rPr>
        <w:t>2023</w:t>
      </w:r>
      <w:r>
        <w:rPr>
          <w:rFonts w:hint="eastAsia" w:ascii="黑体" w:hAnsi="黑体" w:eastAsia="黑体"/>
          <w:sz w:val="32"/>
        </w:rPr>
        <w:t>年单位预算收支总体情况</w:t>
      </w:r>
    </w:p>
    <w:p>
      <w:pPr>
        <w:spacing w:line="555" w:lineRule="exact"/>
        <w:rPr>
          <w:rFonts w:ascii="??_GB2312??alt" w:hAnsi="??_GB2312??alt"/>
          <w:sz w:val="32"/>
        </w:rPr>
      </w:pPr>
      <w:r>
        <w:rPr>
          <w:rFonts w:hint="eastAsia" w:ascii="仿宋_GB2312" w:hAnsi="仿宋_GB2312" w:eastAsia="仿宋_GB2312"/>
          <w:sz w:val="32"/>
        </w:rPr>
        <w:t>　　根据预算管理的有关规定，单位的全部收入和支出均纳入部门预算管理。</w:t>
      </w:r>
    </w:p>
    <w:p>
      <w:pPr>
        <w:spacing w:line="555" w:lineRule="exact"/>
        <w:rPr>
          <w:rFonts w:ascii="??_GB2312??alt" w:hAnsi="??_GB2312??alt"/>
          <w:color w:val="auto"/>
          <w:sz w:val="32"/>
        </w:rPr>
      </w:pPr>
      <w:r>
        <w:rPr>
          <w:rFonts w:hint="eastAsia" w:ascii="仿宋_GB2312" w:hAnsi="仿宋_GB2312" w:eastAsia="仿宋_GB2312"/>
          <w:sz w:val="32"/>
        </w:rPr>
        <w:t>　　（一）厦门市康毅幼儿园</w:t>
      </w:r>
      <w:r>
        <w:rPr>
          <w:rFonts w:ascii="仿宋_GB2312" w:hAnsi="仿宋_GB2312" w:eastAsia="仿宋_GB2312"/>
          <w:sz w:val="32"/>
        </w:rPr>
        <w:t>2023</w:t>
      </w:r>
      <w:r>
        <w:rPr>
          <w:rFonts w:hint="eastAsia" w:ascii="仿宋_GB2312" w:hAnsi="仿宋_GB2312" w:eastAsia="仿宋_GB2312"/>
          <w:sz w:val="32"/>
        </w:rPr>
        <w:t>年收入预算为</w:t>
      </w:r>
      <w:r>
        <w:rPr>
          <w:rFonts w:ascii="仿宋_GB2312" w:hAnsi="仿宋_GB2312" w:eastAsia="仿宋_GB2312"/>
          <w:sz w:val="32"/>
        </w:rPr>
        <w:t>1,103.76</w:t>
      </w:r>
      <w:r>
        <w:rPr>
          <w:rFonts w:hint="eastAsia" w:ascii="仿宋_GB2312" w:hAnsi="仿宋_GB2312" w:eastAsia="仿宋_GB2312"/>
          <w:sz w:val="32"/>
        </w:rPr>
        <w:t>万元，比</w:t>
      </w:r>
      <w:r>
        <w:rPr>
          <w:rFonts w:ascii="仿宋_GB2312" w:hAnsi="仿宋_GB2312" w:eastAsia="仿宋_GB2312"/>
          <w:sz w:val="32"/>
        </w:rPr>
        <w:t>2022</w:t>
      </w:r>
      <w:r>
        <w:rPr>
          <w:rFonts w:hint="eastAsia" w:ascii="仿宋_GB2312" w:hAnsi="仿宋_GB2312" w:eastAsia="仿宋_GB2312"/>
          <w:sz w:val="32"/>
        </w:rPr>
        <w:t>年预算数</w:t>
      </w:r>
      <w:r>
        <w:rPr>
          <w:rFonts w:hint="eastAsia" w:ascii="仿宋_GB2312" w:hAnsi="仿宋_GB2312" w:eastAsia="仿宋_GB2312"/>
          <w:color w:val="auto"/>
          <w:sz w:val="32"/>
        </w:rPr>
        <w:t>增加</w:t>
      </w:r>
      <w:r>
        <w:rPr>
          <w:rFonts w:ascii="仿宋_GB2312" w:hAnsi="仿宋_GB2312" w:eastAsia="仿宋_GB2312"/>
          <w:color w:val="auto"/>
          <w:sz w:val="32"/>
        </w:rPr>
        <w:t>8.2</w:t>
      </w:r>
      <w:r>
        <w:rPr>
          <w:rFonts w:hint="eastAsia" w:ascii="仿宋_GB2312" w:hAnsi="仿宋_GB2312" w:eastAsia="仿宋_GB2312"/>
          <w:color w:val="auto"/>
          <w:sz w:val="32"/>
        </w:rPr>
        <w:t>万元，增长</w:t>
      </w:r>
      <w:r>
        <w:rPr>
          <w:rFonts w:ascii="仿宋_GB2312" w:hAnsi="仿宋_GB2312" w:eastAsia="仿宋_GB2312"/>
          <w:color w:val="auto"/>
          <w:sz w:val="32"/>
        </w:rPr>
        <w:t>0.74</w:t>
      </w:r>
      <w:r>
        <w:rPr>
          <w:rFonts w:hint="eastAsia" w:ascii="仿宋_GB2312" w:hAnsi="仿宋_GB2312" w:eastAsia="仿宋_GB2312"/>
          <w:color w:val="auto"/>
          <w:sz w:val="32"/>
        </w:rPr>
        <w:t>％，具体情况如下：</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1.</w:t>
      </w:r>
      <w:r>
        <w:rPr>
          <w:rFonts w:hint="eastAsia" w:ascii="仿宋_GB2312" w:hAnsi="仿宋_GB2312" w:eastAsia="仿宋_GB2312"/>
          <w:sz w:val="32"/>
        </w:rPr>
        <w:t>财政拨款收入</w:t>
      </w:r>
      <w:r>
        <w:rPr>
          <w:rFonts w:ascii="仿宋_GB2312" w:hAnsi="仿宋_GB2312" w:eastAsia="仿宋_GB2312"/>
          <w:sz w:val="32"/>
        </w:rPr>
        <w:t>1,103.76</w:t>
      </w:r>
      <w:r>
        <w:rPr>
          <w:rFonts w:hint="eastAsia" w:ascii="仿宋_GB2312" w:hAnsi="仿宋_GB2312" w:eastAsia="仿宋_GB2312"/>
          <w:sz w:val="32"/>
        </w:rPr>
        <w:t>万元，其中一般公共预算拨款收入</w:t>
      </w:r>
      <w:r>
        <w:rPr>
          <w:rFonts w:ascii="仿宋_GB2312" w:hAnsi="仿宋_GB2312" w:eastAsia="仿宋_GB2312"/>
          <w:sz w:val="32"/>
        </w:rPr>
        <w:t>1,103.76</w:t>
      </w:r>
      <w:r>
        <w:rPr>
          <w:rFonts w:hint="eastAsia" w:ascii="仿宋_GB2312" w:hAnsi="仿宋_GB2312" w:eastAsia="仿宋_GB2312"/>
          <w:sz w:val="32"/>
        </w:rPr>
        <w:t>万元，政府性基金拨款收入</w:t>
      </w:r>
      <w:r>
        <w:rPr>
          <w:rFonts w:ascii="仿宋_GB2312" w:hAnsi="仿宋_GB2312" w:eastAsia="仿宋_GB2312"/>
          <w:sz w:val="32"/>
        </w:rPr>
        <w:t>0.00</w:t>
      </w:r>
      <w:r>
        <w:rPr>
          <w:rFonts w:hint="eastAsia" w:ascii="仿宋_GB2312" w:hAnsi="仿宋_GB2312" w:eastAsia="仿宋_GB2312"/>
          <w:sz w:val="32"/>
        </w:rPr>
        <w:t>万元，国有资本经营预算拨款收入</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2.</w:t>
      </w:r>
      <w:r>
        <w:rPr>
          <w:rFonts w:hint="eastAsia" w:ascii="仿宋_GB2312" w:hAnsi="仿宋_GB2312" w:eastAsia="仿宋_GB2312"/>
          <w:sz w:val="32"/>
        </w:rPr>
        <w:t>财政专户管理资金收入</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3.</w:t>
      </w:r>
      <w:r>
        <w:rPr>
          <w:rFonts w:hint="eastAsia" w:ascii="仿宋_GB2312" w:hAnsi="仿宋_GB2312" w:eastAsia="仿宋_GB2312"/>
          <w:sz w:val="32"/>
        </w:rPr>
        <w:t>事业收入</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4.</w:t>
      </w:r>
      <w:r>
        <w:rPr>
          <w:rFonts w:hint="eastAsia" w:ascii="仿宋_GB2312" w:hAnsi="仿宋_GB2312" w:eastAsia="仿宋_GB2312"/>
          <w:sz w:val="32"/>
        </w:rPr>
        <w:t>事业单位经营收入</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5.</w:t>
      </w:r>
      <w:r>
        <w:rPr>
          <w:rFonts w:hint="eastAsia" w:ascii="仿宋_GB2312" w:hAnsi="仿宋_GB2312" w:eastAsia="仿宋_GB2312"/>
          <w:sz w:val="32"/>
        </w:rPr>
        <w:t>上级补助收入</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6.</w:t>
      </w:r>
      <w:r>
        <w:rPr>
          <w:rFonts w:hint="eastAsia" w:ascii="仿宋_GB2312" w:hAnsi="仿宋_GB2312" w:eastAsia="仿宋_GB2312"/>
          <w:sz w:val="32"/>
        </w:rPr>
        <w:t>附属单位上缴收入</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7.</w:t>
      </w:r>
      <w:r>
        <w:rPr>
          <w:rFonts w:hint="eastAsia" w:ascii="仿宋_GB2312" w:hAnsi="仿宋_GB2312" w:eastAsia="仿宋_GB2312"/>
          <w:sz w:val="32"/>
        </w:rPr>
        <w:t>其他收入</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仿宋_GB2312" w:hAnsi="仿宋_GB2312" w:eastAsia="仿宋_GB2312"/>
          <w:sz w:val="32"/>
        </w:rPr>
      </w:pPr>
      <w:r>
        <w:rPr>
          <w:rFonts w:hint="eastAsia" w:ascii="??_GB2312??alt" w:hAnsi="??_GB2312??alt"/>
          <w:sz w:val="32"/>
        </w:rPr>
        <w:t xml:space="preserve">    </w:t>
      </w:r>
      <w:r>
        <w:rPr>
          <w:rFonts w:ascii="仿宋_GB2312" w:hAnsi="仿宋_GB2312" w:eastAsia="仿宋_GB2312"/>
          <w:sz w:val="32"/>
        </w:rPr>
        <w:t>8.</w:t>
      </w:r>
      <w:r>
        <w:rPr>
          <w:rFonts w:hint="eastAsia" w:ascii="仿宋_GB2312" w:hAnsi="仿宋_GB2312" w:eastAsia="仿宋_GB2312"/>
          <w:sz w:val="32"/>
        </w:rPr>
        <w:t>上年结转结余</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_GB2312??alt" w:hAnsi="??_GB2312??alt"/>
          <w:color w:val="auto"/>
          <w:sz w:val="32"/>
        </w:rPr>
      </w:pPr>
      <w:r>
        <w:rPr>
          <w:rFonts w:hint="eastAsia" w:ascii="仿宋_GB2312" w:hAnsi="仿宋_GB2312" w:eastAsia="仿宋_GB2312"/>
          <w:sz w:val="32"/>
        </w:rPr>
        <w:t xml:space="preserve">  （二）厦门市康毅幼儿园</w:t>
      </w:r>
      <w:r>
        <w:rPr>
          <w:rFonts w:ascii="仿宋_GB2312" w:hAnsi="仿宋_GB2312" w:eastAsia="仿宋_GB2312"/>
          <w:sz w:val="32"/>
        </w:rPr>
        <w:t>2023</w:t>
      </w:r>
      <w:r>
        <w:rPr>
          <w:rFonts w:hint="eastAsia" w:ascii="仿宋_GB2312" w:hAnsi="仿宋_GB2312" w:eastAsia="仿宋_GB2312"/>
          <w:sz w:val="32"/>
        </w:rPr>
        <w:t>年支出预算为</w:t>
      </w:r>
      <w:r>
        <w:rPr>
          <w:rFonts w:ascii="仿宋_GB2312" w:hAnsi="仿宋_GB2312" w:eastAsia="仿宋_GB2312"/>
          <w:sz w:val="32"/>
        </w:rPr>
        <w:t>1,103.76</w:t>
      </w:r>
      <w:r>
        <w:rPr>
          <w:rFonts w:hint="eastAsia" w:ascii="仿宋_GB2312" w:hAnsi="仿宋_GB2312" w:eastAsia="仿宋_GB2312"/>
          <w:sz w:val="32"/>
        </w:rPr>
        <w:t>万元（不含市对区转移支付项目），比</w:t>
      </w:r>
      <w:r>
        <w:rPr>
          <w:rFonts w:ascii="仿宋_GB2312" w:hAnsi="仿宋_GB2312" w:eastAsia="仿宋_GB2312"/>
          <w:sz w:val="32"/>
        </w:rPr>
        <w:t>2022</w:t>
      </w:r>
      <w:r>
        <w:rPr>
          <w:rFonts w:hint="eastAsia" w:ascii="仿宋_GB2312" w:hAnsi="仿宋_GB2312" w:eastAsia="仿宋_GB2312"/>
          <w:sz w:val="32"/>
        </w:rPr>
        <w:t>年预算数增</w:t>
      </w:r>
      <w:r>
        <w:rPr>
          <w:rFonts w:hint="eastAsia" w:ascii="仿宋_GB2312" w:hAnsi="仿宋_GB2312" w:eastAsia="仿宋_GB2312"/>
          <w:color w:val="auto"/>
          <w:sz w:val="32"/>
        </w:rPr>
        <w:t>加</w:t>
      </w:r>
      <w:r>
        <w:rPr>
          <w:rFonts w:ascii="仿宋_GB2312" w:hAnsi="仿宋_GB2312" w:eastAsia="仿宋_GB2312"/>
          <w:color w:val="auto"/>
          <w:sz w:val="32"/>
        </w:rPr>
        <w:t>8.2</w:t>
      </w:r>
      <w:r>
        <w:rPr>
          <w:rFonts w:hint="eastAsia" w:ascii="仿宋_GB2312" w:hAnsi="仿宋_GB2312" w:eastAsia="仿宋_GB2312"/>
          <w:color w:val="auto"/>
          <w:sz w:val="32"/>
        </w:rPr>
        <w:t>万元，增长</w:t>
      </w:r>
      <w:r>
        <w:rPr>
          <w:rFonts w:ascii="仿宋_GB2312" w:hAnsi="仿宋_GB2312" w:eastAsia="仿宋_GB2312"/>
          <w:color w:val="auto"/>
          <w:sz w:val="32"/>
        </w:rPr>
        <w:t>0.74</w:t>
      </w:r>
      <w:r>
        <w:rPr>
          <w:rFonts w:hint="eastAsia" w:ascii="仿宋_GB2312" w:hAnsi="仿宋_GB2312" w:eastAsia="仿宋_GB2312"/>
          <w:color w:val="auto"/>
          <w:sz w:val="32"/>
        </w:rPr>
        <w:t>％，具体情况如下：</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1.</w:t>
      </w:r>
      <w:r>
        <w:rPr>
          <w:rFonts w:hint="eastAsia" w:ascii="仿宋_GB2312" w:hAnsi="仿宋_GB2312" w:eastAsia="仿宋_GB2312"/>
          <w:sz w:val="32"/>
        </w:rPr>
        <w:t>基本支出</w:t>
      </w:r>
      <w:r>
        <w:rPr>
          <w:rFonts w:ascii="仿宋_GB2312" w:hAnsi="仿宋_GB2312" w:eastAsia="仿宋_GB2312"/>
          <w:sz w:val="32"/>
        </w:rPr>
        <w:t>1,103.76</w:t>
      </w:r>
      <w:r>
        <w:rPr>
          <w:rFonts w:hint="eastAsia" w:ascii="仿宋_GB2312" w:hAnsi="仿宋_GB2312" w:eastAsia="仿宋_GB2312"/>
          <w:sz w:val="32"/>
        </w:rPr>
        <w:t>万元，其中，人员支出</w:t>
      </w:r>
      <w:r>
        <w:rPr>
          <w:rFonts w:ascii="仿宋_GB2312" w:hAnsi="仿宋_GB2312" w:eastAsia="仿宋_GB2312"/>
          <w:sz w:val="32"/>
        </w:rPr>
        <w:t>519.84</w:t>
      </w:r>
      <w:r>
        <w:rPr>
          <w:rFonts w:hint="eastAsia" w:ascii="仿宋_GB2312" w:hAnsi="仿宋_GB2312" w:eastAsia="仿宋_GB2312"/>
          <w:sz w:val="32"/>
        </w:rPr>
        <w:t>万元，公用支出</w:t>
      </w:r>
      <w:r>
        <w:rPr>
          <w:rFonts w:ascii="仿宋_GB2312" w:hAnsi="仿宋_GB2312" w:eastAsia="仿宋_GB2312"/>
          <w:sz w:val="32"/>
        </w:rPr>
        <w:t>583.92</w:t>
      </w:r>
      <w:r>
        <w:rPr>
          <w:rFonts w:hint="eastAsia" w:ascii="仿宋_GB2312" w:hAnsi="仿宋_GB2312" w:eastAsia="仿宋_GB2312"/>
          <w:sz w:val="32"/>
        </w:rPr>
        <w:t>万元；</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2.</w:t>
      </w:r>
      <w:r>
        <w:rPr>
          <w:rFonts w:hint="eastAsia" w:ascii="仿宋_GB2312" w:hAnsi="仿宋_GB2312" w:eastAsia="仿宋_GB2312"/>
          <w:sz w:val="32"/>
        </w:rPr>
        <w:t>项目支出</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_GB2312??alt" w:hAnsi="??_GB2312??alt"/>
          <w:sz w:val="32"/>
        </w:rPr>
      </w:pPr>
      <w:r>
        <w:rPr>
          <w:rFonts w:hint="eastAsia" w:ascii="仿宋_GB2312" w:hAnsi="仿宋_GB2312" w:eastAsia="仿宋_GB2312"/>
          <w:sz w:val="32"/>
        </w:rPr>
        <w:t>　　</w:t>
      </w:r>
      <w:r>
        <w:rPr>
          <w:rFonts w:ascii="仿宋_GB2312" w:hAnsi="仿宋_GB2312" w:eastAsia="仿宋_GB2312"/>
          <w:sz w:val="32"/>
        </w:rPr>
        <w:t>3.</w:t>
      </w:r>
      <w:r>
        <w:rPr>
          <w:rFonts w:hint="eastAsia" w:ascii="仿宋_GB2312" w:hAnsi="仿宋_GB2312" w:eastAsia="仿宋_GB2312"/>
          <w:sz w:val="32"/>
        </w:rPr>
        <w:t>非财政拨款支出</w:t>
      </w:r>
      <w:r>
        <w:rPr>
          <w:rFonts w:ascii="仿宋_GB2312" w:hAnsi="仿宋_GB2312" w:eastAsia="仿宋_GB2312"/>
          <w:sz w:val="32"/>
        </w:rPr>
        <w:t>0.00</w:t>
      </w:r>
      <w:r>
        <w:rPr>
          <w:rFonts w:hint="eastAsia" w:ascii="仿宋_GB2312" w:hAnsi="仿宋_GB2312" w:eastAsia="仿宋_GB2312"/>
          <w:sz w:val="32"/>
        </w:rPr>
        <w:t>万元。</w:t>
      </w:r>
    </w:p>
    <w:p>
      <w:pPr>
        <w:spacing w:line="555" w:lineRule="exact"/>
        <w:rPr>
          <w:rFonts w:ascii="仿宋_GB2312" w:hAnsi="仿宋_GB2312" w:eastAsia="仿宋_GB2312"/>
          <w:sz w:val="32"/>
        </w:rPr>
      </w:pPr>
      <w:r>
        <w:rPr>
          <w:rFonts w:hint="eastAsia" w:ascii="仿宋_GB2312" w:hAnsi="仿宋_GB2312" w:eastAsia="仿宋_GB2312"/>
          <w:sz w:val="32"/>
        </w:rPr>
        <w:t xml:space="preserve">  （三）厦门市康毅幼儿园</w:t>
      </w:r>
      <w:r>
        <w:rPr>
          <w:rFonts w:ascii="仿宋_GB2312" w:hAnsi="仿宋_GB2312" w:eastAsia="仿宋_GB2312"/>
          <w:sz w:val="32"/>
        </w:rPr>
        <w:t>2023</w:t>
      </w:r>
      <w:r>
        <w:rPr>
          <w:rFonts w:hint="eastAsia" w:ascii="仿宋_GB2312" w:hAnsi="仿宋_GB2312" w:eastAsia="仿宋_GB2312"/>
          <w:sz w:val="32"/>
        </w:rPr>
        <w:t>年区对镇（街）转移支付项目预算为</w:t>
      </w:r>
      <w:r>
        <w:rPr>
          <w:rFonts w:hint="eastAsia" w:ascii="仿宋_GB2312" w:hAnsi="仿宋_GB2312" w:eastAsia="仿宋_GB2312"/>
          <w:sz w:val="32"/>
          <w:lang w:val="en-US" w:eastAsia="zh-CN"/>
        </w:rPr>
        <w:t>0.00</w:t>
      </w:r>
      <w:r>
        <w:rPr>
          <w:rFonts w:hint="eastAsia" w:ascii="仿宋_GB2312" w:hAnsi="仿宋_GB2312" w:eastAsia="仿宋_GB2312"/>
          <w:sz w:val="32"/>
        </w:rPr>
        <w:t>万元。</w:t>
      </w:r>
    </w:p>
    <w:p>
      <w:pPr>
        <w:spacing w:line="555" w:lineRule="exact"/>
        <w:outlineLvl w:val="1"/>
        <w:rPr>
          <w:rFonts w:ascii="??_GB2312??alt" w:hAnsi="??_GB2312??alt"/>
          <w:sz w:val="32"/>
        </w:rPr>
      </w:pPr>
      <w:r>
        <w:rPr>
          <w:rFonts w:hint="eastAsia" w:ascii="黑体" w:hAnsi="黑体" w:eastAsia="黑体"/>
          <w:sz w:val="32"/>
        </w:rPr>
        <w:t xml:space="preserve">    二、一般公共预算财政拨款支出预算情况</w:t>
      </w:r>
    </w:p>
    <w:p>
      <w:pPr>
        <w:spacing w:line="555" w:lineRule="exact"/>
        <w:rPr>
          <w:rFonts w:ascii="仿宋" w:hAnsi="仿宋" w:eastAsia="仿宋"/>
          <w:sz w:val="32"/>
        </w:rPr>
      </w:pPr>
      <w:r>
        <w:rPr>
          <w:rFonts w:hint="eastAsia" w:ascii="仿宋_GB2312" w:hAnsi="仿宋_GB2312" w:eastAsia="仿宋_GB2312"/>
          <w:sz w:val="32"/>
        </w:rPr>
        <w:t>　　</w:t>
      </w:r>
      <w:r>
        <w:rPr>
          <w:rFonts w:ascii="仿宋_GB2312" w:hAnsi="仿宋_GB2312" w:eastAsia="仿宋_GB2312"/>
          <w:sz w:val="32"/>
        </w:rPr>
        <w:t>2023</w:t>
      </w:r>
      <w:r>
        <w:rPr>
          <w:rFonts w:hint="eastAsia" w:ascii="仿宋_GB2312" w:hAnsi="仿宋_GB2312" w:eastAsia="仿宋_GB2312"/>
          <w:sz w:val="32"/>
        </w:rPr>
        <w:t>年度一般公共预算支出</w:t>
      </w:r>
      <w:r>
        <w:rPr>
          <w:rFonts w:ascii="仿宋_GB2312" w:hAnsi="仿宋_GB2312" w:eastAsia="仿宋_GB2312"/>
          <w:sz w:val="32"/>
        </w:rPr>
        <w:t>1,103.76</w:t>
      </w:r>
      <w:r>
        <w:rPr>
          <w:rFonts w:hint="eastAsia" w:ascii="仿宋_GB2312" w:hAnsi="仿宋_GB2312" w:eastAsia="仿宋_GB2312"/>
          <w:sz w:val="32"/>
        </w:rPr>
        <w:t>万元（不含市对区转移支付项目），比</w:t>
      </w:r>
      <w:r>
        <w:rPr>
          <w:rFonts w:ascii="仿宋_GB2312" w:hAnsi="仿宋_GB2312" w:eastAsia="仿宋_GB2312"/>
          <w:sz w:val="32"/>
        </w:rPr>
        <w:t>2022</w:t>
      </w:r>
      <w:r>
        <w:rPr>
          <w:rFonts w:hint="eastAsia" w:ascii="仿宋_GB2312" w:hAnsi="仿宋_GB2312" w:eastAsia="仿宋_GB2312"/>
          <w:sz w:val="32"/>
        </w:rPr>
        <w:t>年预算数增</w:t>
      </w:r>
      <w:r>
        <w:rPr>
          <w:rFonts w:hint="eastAsia" w:ascii="仿宋_GB2312" w:hAnsi="仿宋_GB2312" w:eastAsia="仿宋_GB2312"/>
          <w:color w:val="auto"/>
          <w:sz w:val="32"/>
        </w:rPr>
        <w:t>加</w:t>
      </w:r>
      <w:r>
        <w:rPr>
          <w:rFonts w:ascii="仿宋_GB2312" w:hAnsi="仿宋_GB2312" w:eastAsia="仿宋_GB2312"/>
          <w:color w:val="auto"/>
          <w:sz w:val="32"/>
        </w:rPr>
        <w:t>8.2</w:t>
      </w:r>
      <w:r>
        <w:rPr>
          <w:rFonts w:hint="eastAsia" w:ascii="仿宋_GB2312" w:hAnsi="仿宋_GB2312" w:eastAsia="仿宋_GB2312"/>
          <w:color w:val="auto"/>
          <w:sz w:val="32"/>
        </w:rPr>
        <w:t>万</w:t>
      </w:r>
      <w:r>
        <w:rPr>
          <w:rFonts w:hint="eastAsia" w:ascii="仿宋_GB2312" w:hAnsi="仿宋_GB2312" w:eastAsia="仿宋_GB2312"/>
          <w:sz w:val="32"/>
        </w:rPr>
        <w:t>元，增长</w:t>
      </w:r>
      <w:r>
        <w:rPr>
          <w:rFonts w:ascii="仿宋_GB2312" w:hAnsi="仿宋_GB2312" w:eastAsia="仿宋_GB2312"/>
          <w:sz w:val="32"/>
        </w:rPr>
        <w:t>0.74%</w:t>
      </w:r>
      <w:r>
        <w:rPr>
          <w:rFonts w:hint="eastAsia" w:ascii="仿宋_GB2312" w:hAnsi="仿宋_GB2312" w:eastAsia="仿宋_GB2312"/>
          <w:sz w:val="32"/>
        </w:rPr>
        <w:t>，</w:t>
      </w:r>
      <w:r>
        <w:rPr>
          <w:rFonts w:hint="eastAsia" w:ascii="仿宋_GB2312" w:hAnsi="华文仿宋" w:eastAsia="仿宋_GB2312" w:cs="仿宋_GB2312"/>
          <w:color w:val="auto"/>
          <w:sz w:val="32"/>
          <w:szCs w:val="32"/>
        </w:rPr>
        <w:t>主要是由于</w:t>
      </w:r>
      <w:r>
        <w:rPr>
          <w:rFonts w:hint="eastAsia" w:ascii="仿宋_GB2312" w:hAnsi="仿宋" w:eastAsia="仿宋_GB2312" w:cs="仿宋_GB2312"/>
          <w:color w:val="auto"/>
          <w:sz w:val="32"/>
          <w:szCs w:val="32"/>
        </w:rPr>
        <w:t>社会保障的养老保险、卫生健康支出等有所增长</w:t>
      </w:r>
      <w:r>
        <w:rPr>
          <w:rFonts w:hint="eastAsia" w:ascii="仿宋_GB2312" w:hAnsi="仿宋_GB2312" w:eastAsia="仿宋_GB2312"/>
          <w:sz w:val="32"/>
        </w:rPr>
        <w:t>。支出项目</w:t>
      </w:r>
      <w:r>
        <w:rPr>
          <w:rFonts w:ascii="仿宋_GB2312" w:hAnsi="仿宋_GB2312" w:eastAsia="仿宋_GB2312"/>
          <w:sz w:val="32"/>
        </w:rPr>
        <w:t>(</w:t>
      </w:r>
      <w:r>
        <w:rPr>
          <w:rFonts w:hint="eastAsia" w:ascii="仿宋_GB2312" w:hAnsi="仿宋_GB2312" w:eastAsia="仿宋_GB2312"/>
          <w:sz w:val="32"/>
        </w:rPr>
        <w:t>按项级科目分类统计</w:t>
      </w:r>
      <w:r>
        <w:rPr>
          <w:rFonts w:ascii="仿宋_GB2312" w:hAnsi="仿宋_GB2312" w:eastAsia="仿宋_GB2312"/>
          <w:sz w:val="32"/>
        </w:rPr>
        <w:t>)</w:t>
      </w:r>
      <w:r>
        <w:rPr>
          <w:rFonts w:hint="eastAsia" w:ascii="仿宋_GB2312" w:hAnsi="仿宋_GB2312" w:eastAsia="仿宋_GB2312"/>
          <w:sz w:val="32"/>
        </w:rPr>
        <w:t>包括</w:t>
      </w:r>
      <w:r>
        <w:rPr>
          <w:rFonts w:hint="eastAsia" w:ascii="仿宋" w:hAnsi="仿宋" w:eastAsia="仿宋"/>
          <w:sz w:val="32"/>
        </w:rPr>
        <w:t>：</w:t>
      </w:r>
    </w:p>
    <w:p>
      <w:pPr>
        <w:spacing w:line="555" w:lineRule="exact"/>
        <w:rPr>
          <w:rFonts w:ascii="仿宋_GB2312" w:hAnsi="仿宋_GB2312" w:eastAsia="仿宋_GB2312"/>
          <w:sz w:val="32"/>
        </w:rPr>
      </w:pPr>
      <w:r>
        <w:rPr>
          <w:rFonts w:hint="eastAsia" w:ascii="仿宋_GB2312" w:hAnsi="仿宋_GB2312" w:eastAsia="仿宋_GB2312"/>
          <w:sz w:val="32"/>
        </w:rPr>
        <w:t xml:space="preserve">    </w:t>
      </w:r>
      <w:r>
        <w:rPr>
          <w:rFonts w:ascii="仿宋_GB2312" w:hAnsi="仿宋_GB2312" w:eastAsia="仿宋_GB2312"/>
          <w:sz w:val="32"/>
        </w:rPr>
        <w:t>1.</w:t>
      </w:r>
      <w:r>
        <w:rPr>
          <w:rFonts w:hint="eastAsia" w:ascii="仿宋_GB2312" w:hAnsi="仿宋_GB2312" w:eastAsia="仿宋_GB2312"/>
          <w:sz w:val="32"/>
        </w:rPr>
        <w:t>教育支出（类）普通教育（款）学前教育（项）</w:t>
      </w:r>
      <w:r>
        <w:rPr>
          <w:rFonts w:ascii="仿宋_GB2312" w:hAnsi="仿宋_GB2312" w:eastAsia="仿宋_GB2312"/>
          <w:sz w:val="32"/>
        </w:rPr>
        <w:t>1,022.06</w:t>
      </w:r>
      <w:r>
        <w:rPr>
          <w:rFonts w:hint="eastAsia" w:ascii="仿宋_GB2312" w:hAnsi="仿宋_GB2312" w:eastAsia="仿宋_GB2312"/>
          <w:sz w:val="32"/>
        </w:rPr>
        <w:t>万元。</w:t>
      </w:r>
      <w:r>
        <w:rPr>
          <w:rFonts w:hint="eastAsia" w:ascii="仿宋_GB2312" w:hAnsi="Times New Roman" w:eastAsia="仿宋_GB2312" w:cs="仿宋_GB2312"/>
          <w:color w:val="auto"/>
          <w:sz w:val="32"/>
          <w:szCs w:val="32"/>
        </w:rPr>
        <w:t>主要用于学校的日常公用支出</w:t>
      </w:r>
      <w:r>
        <w:rPr>
          <w:rFonts w:hint="eastAsia" w:ascii="仿宋_GB2312" w:hAnsi="仿宋_GB2312" w:eastAsia="仿宋_GB2312"/>
          <w:sz w:val="32"/>
        </w:rPr>
        <w:t>。</w:t>
      </w:r>
    </w:p>
    <w:p>
      <w:pPr>
        <w:spacing w:line="555" w:lineRule="exact"/>
        <w:rPr>
          <w:rFonts w:ascii="仿宋_GB2312" w:hAnsi="仿宋_GB2312" w:eastAsia="仿宋_GB2312"/>
          <w:sz w:val="32"/>
        </w:rPr>
      </w:pPr>
      <w:r>
        <w:rPr>
          <w:rFonts w:hint="eastAsia" w:ascii="仿宋_GB2312" w:hAnsi="仿宋_GB2312" w:eastAsia="仿宋_GB2312"/>
          <w:sz w:val="32"/>
        </w:rPr>
        <w:t xml:space="preserve">    </w:t>
      </w:r>
      <w:r>
        <w:rPr>
          <w:rFonts w:ascii="仿宋_GB2312" w:hAnsi="仿宋_GB2312" w:eastAsia="仿宋_GB2312"/>
          <w:sz w:val="32"/>
        </w:rPr>
        <w:t>2.</w:t>
      </w:r>
      <w:r>
        <w:rPr>
          <w:rFonts w:hint="eastAsia" w:ascii="仿宋_GB2312" w:hAnsi="仿宋_GB2312" w:eastAsia="仿宋_GB2312"/>
          <w:sz w:val="32"/>
        </w:rPr>
        <w:t>社会保障和就业支出（类）行政事业单位养老支出（款）事业单位离退休（项）</w:t>
      </w:r>
      <w:r>
        <w:rPr>
          <w:rFonts w:ascii="仿宋_GB2312" w:hAnsi="仿宋_GB2312" w:eastAsia="仿宋_GB2312"/>
          <w:sz w:val="32"/>
        </w:rPr>
        <w:t>14.89</w:t>
      </w:r>
      <w:r>
        <w:rPr>
          <w:rFonts w:hint="eastAsia" w:ascii="仿宋_GB2312" w:hAnsi="仿宋_GB2312" w:eastAsia="仿宋_GB2312"/>
          <w:sz w:val="32"/>
        </w:rPr>
        <w:t>万元。</w:t>
      </w:r>
      <w:r>
        <w:rPr>
          <w:rFonts w:hint="eastAsia" w:ascii="仿宋_GB2312" w:hAnsi="Times New Roman" w:eastAsia="仿宋_GB2312" w:cs="仿宋_GB2312"/>
          <w:color w:val="auto"/>
          <w:sz w:val="32"/>
          <w:szCs w:val="32"/>
        </w:rPr>
        <w:t>主要用于退休人员支出</w:t>
      </w:r>
      <w:r>
        <w:rPr>
          <w:rFonts w:hint="eastAsia" w:ascii="仿宋_GB2312" w:hAnsi="仿宋_GB2312" w:eastAsia="仿宋_GB2312"/>
          <w:sz w:val="32"/>
        </w:rPr>
        <w:t>。</w:t>
      </w:r>
    </w:p>
    <w:p>
      <w:pPr>
        <w:spacing w:line="555" w:lineRule="exact"/>
        <w:rPr>
          <w:rFonts w:ascii="仿宋_GB2312" w:hAnsi="仿宋_GB2312" w:eastAsia="仿宋_GB2312"/>
          <w:sz w:val="32"/>
        </w:rPr>
      </w:pPr>
      <w:r>
        <w:rPr>
          <w:rFonts w:hint="eastAsia" w:ascii="仿宋_GB2312" w:hAnsi="仿宋_GB2312" w:eastAsia="仿宋_GB2312"/>
          <w:sz w:val="32"/>
        </w:rPr>
        <w:t xml:space="preserve">    </w:t>
      </w:r>
      <w:r>
        <w:rPr>
          <w:rFonts w:ascii="仿宋_GB2312" w:hAnsi="仿宋_GB2312" w:eastAsia="仿宋_GB2312"/>
          <w:sz w:val="32"/>
        </w:rPr>
        <w:t>3.</w:t>
      </w:r>
      <w:r>
        <w:rPr>
          <w:rFonts w:hint="eastAsia" w:ascii="仿宋_GB2312" w:hAnsi="仿宋_GB2312" w:eastAsia="仿宋_GB2312"/>
          <w:sz w:val="32"/>
        </w:rPr>
        <w:t>社会保障和就业支出（类）行政事业单位养老支出（款）机关事业单位基本养老保险缴费支出（项）</w:t>
      </w:r>
      <w:r>
        <w:rPr>
          <w:rFonts w:ascii="仿宋_GB2312" w:hAnsi="仿宋_GB2312" w:eastAsia="仿宋_GB2312"/>
          <w:sz w:val="32"/>
        </w:rPr>
        <w:t>29.82</w:t>
      </w:r>
      <w:r>
        <w:rPr>
          <w:rFonts w:hint="eastAsia" w:ascii="仿宋_GB2312" w:hAnsi="仿宋_GB2312" w:eastAsia="仿宋_GB2312"/>
          <w:sz w:val="32"/>
        </w:rPr>
        <w:t>万元。</w:t>
      </w:r>
      <w:r>
        <w:rPr>
          <w:rFonts w:hint="eastAsia" w:ascii="仿宋_GB2312" w:hAnsi="Times New Roman" w:eastAsia="仿宋_GB2312" w:cs="仿宋_GB2312"/>
          <w:color w:val="auto"/>
          <w:sz w:val="32"/>
          <w:szCs w:val="32"/>
        </w:rPr>
        <w:t>主要用于职工基本医疗保险缴费和其他社会保障缴费支出</w:t>
      </w:r>
      <w:r>
        <w:rPr>
          <w:rFonts w:hint="eastAsia" w:ascii="仿宋_GB2312" w:hAnsi="仿宋_GB2312" w:eastAsia="仿宋_GB2312"/>
          <w:sz w:val="32"/>
        </w:rPr>
        <w:t>。</w:t>
      </w:r>
    </w:p>
    <w:p>
      <w:pPr>
        <w:spacing w:line="555" w:lineRule="exact"/>
        <w:rPr>
          <w:rFonts w:ascii="仿宋_GB2312" w:hAnsi="仿宋_GB2312" w:eastAsia="仿宋_GB2312"/>
          <w:sz w:val="32"/>
        </w:rPr>
      </w:pPr>
      <w:r>
        <w:rPr>
          <w:rFonts w:hint="eastAsia" w:ascii="仿宋_GB2312" w:hAnsi="仿宋_GB2312" w:eastAsia="仿宋_GB2312"/>
          <w:sz w:val="32"/>
        </w:rPr>
        <w:t xml:space="preserve">    </w:t>
      </w:r>
      <w:r>
        <w:rPr>
          <w:rFonts w:ascii="仿宋_GB2312" w:hAnsi="仿宋_GB2312" w:eastAsia="仿宋_GB2312"/>
          <w:sz w:val="32"/>
        </w:rPr>
        <w:t>4.</w:t>
      </w:r>
      <w:r>
        <w:rPr>
          <w:rFonts w:hint="eastAsia" w:ascii="仿宋_GB2312" w:hAnsi="仿宋_GB2312" w:eastAsia="仿宋_GB2312"/>
          <w:sz w:val="32"/>
        </w:rPr>
        <w:t>社会保障和就业支出（类）行政事业单位养老支出（款）机关事业单位职业年金缴费支出（项）</w:t>
      </w:r>
      <w:r>
        <w:rPr>
          <w:rFonts w:ascii="仿宋_GB2312" w:hAnsi="仿宋_GB2312" w:eastAsia="仿宋_GB2312"/>
          <w:sz w:val="32"/>
        </w:rPr>
        <w:t>14.91</w:t>
      </w:r>
      <w:r>
        <w:rPr>
          <w:rFonts w:hint="eastAsia" w:ascii="仿宋_GB2312" w:hAnsi="仿宋_GB2312" w:eastAsia="仿宋_GB2312"/>
          <w:sz w:val="32"/>
        </w:rPr>
        <w:t>万元。</w:t>
      </w:r>
      <w:r>
        <w:rPr>
          <w:rFonts w:hint="eastAsia" w:ascii="仿宋_GB2312" w:hAnsi="Times New Roman" w:eastAsia="仿宋_GB2312" w:cs="仿宋_GB2312"/>
          <w:color w:val="auto"/>
          <w:sz w:val="32"/>
          <w:szCs w:val="32"/>
        </w:rPr>
        <w:t>主要用于职工职业年金缴费支出</w:t>
      </w:r>
      <w:r>
        <w:rPr>
          <w:rFonts w:hint="eastAsia" w:ascii="仿宋_GB2312" w:hAnsi="仿宋_GB2312" w:eastAsia="仿宋_GB2312"/>
          <w:sz w:val="32"/>
        </w:rPr>
        <w:t>。</w:t>
      </w:r>
    </w:p>
    <w:p>
      <w:pPr>
        <w:spacing w:line="555" w:lineRule="exact"/>
        <w:rPr>
          <w:rFonts w:ascii="仿宋_GB2312" w:hAnsi="仿宋_GB2312" w:eastAsia="仿宋_GB2312"/>
          <w:sz w:val="32"/>
        </w:rPr>
      </w:pPr>
      <w:r>
        <w:rPr>
          <w:rFonts w:hint="eastAsia" w:ascii="仿宋_GB2312" w:hAnsi="仿宋_GB2312" w:eastAsia="仿宋_GB2312"/>
          <w:sz w:val="32"/>
        </w:rPr>
        <w:t xml:space="preserve">    </w:t>
      </w:r>
      <w:r>
        <w:rPr>
          <w:rFonts w:ascii="仿宋_GB2312" w:hAnsi="仿宋_GB2312" w:eastAsia="仿宋_GB2312"/>
          <w:sz w:val="32"/>
        </w:rPr>
        <w:t>5.</w:t>
      </w:r>
      <w:r>
        <w:rPr>
          <w:rFonts w:hint="eastAsia" w:ascii="仿宋_GB2312" w:hAnsi="仿宋_GB2312" w:eastAsia="仿宋_GB2312"/>
          <w:sz w:val="32"/>
        </w:rPr>
        <w:t>卫生健康支出（类）行政事业单位医疗（款）事业单位医疗（项）</w:t>
      </w:r>
      <w:r>
        <w:rPr>
          <w:rFonts w:ascii="仿宋_GB2312" w:hAnsi="仿宋_GB2312" w:eastAsia="仿宋_GB2312"/>
          <w:sz w:val="32"/>
        </w:rPr>
        <w:t>15.56</w:t>
      </w:r>
      <w:r>
        <w:rPr>
          <w:rFonts w:hint="eastAsia" w:ascii="仿宋_GB2312" w:hAnsi="仿宋_GB2312" w:eastAsia="仿宋_GB2312"/>
          <w:sz w:val="32"/>
        </w:rPr>
        <w:t>万元。</w:t>
      </w:r>
      <w:r>
        <w:rPr>
          <w:rFonts w:hint="eastAsia" w:ascii="仿宋_GB2312" w:hAnsi="Times New Roman" w:eastAsia="仿宋_GB2312" w:cs="仿宋_GB2312"/>
          <w:color w:val="auto"/>
          <w:sz w:val="32"/>
          <w:szCs w:val="32"/>
        </w:rPr>
        <w:t>主要用于职工基本医疗保险缴费支出</w:t>
      </w:r>
      <w:r>
        <w:rPr>
          <w:rFonts w:hint="eastAsia" w:ascii="仿宋_GB2312" w:hAnsi="仿宋_GB2312" w:eastAsia="仿宋_GB2312"/>
          <w:sz w:val="32"/>
        </w:rPr>
        <w:t>。</w:t>
      </w:r>
    </w:p>
    <w:p>
      <w:pPr>
        <w:spacing w:line="555" w:lineRule="exact"/>
        <w:rPr>
          <w:rFonts w:ascii="仿宋_GB2312" w:hAnsi="仿宋_GB2312" w:eastAsia="仿宋_GB2312"/>
          <w:sz w:val="32"/>
        </w:rPr>
      </w:pPr>
      <w:r>
        <w:rPr>
          <w:rFonts w:hint="eastAsia" w:ascii="仿宋_GB2312" w:hAnsi="仿宋_GB2312" w:eastAsia="仿宋_GB2312"/>
          <w:sz w:val="32"/>
        </w:rPr>
        <w:t xml:space="preserve">    </w:t>
      </w:r>
      <w:r>
        <w:rPr>
          <w:rFonts w:ascii="仿宋_GB2312" w:hAnsi="仿宋_GB2312" w:eastAsia="仿宋_GB2312"/>
          <w:sz w:val="32"/>
        </w:rPr>
        <w:t>6.</w:t>
      </w:r>
      <w:r>
        <w:rPr>
          <w:rFonts w:hint="eastAsia" w:ascii="仿宋_GB2312" w:hAnsi="仿宋_GB2312" w:eastAsia="仿宋_GB2312"/>
          <w:sz w:val="32"/>
        </w:rPr>
        <w:t>卫生健康支出（类）行政事业单位医疗（款）其他行政事业单位医疗支出（项）</w:t>
      </w:r>
      <w:r>
        <w:rPr>
          <w:rFonts w:ascii="仿宋_GB2312" w:hAnsi="仿宋_GB2312" w:eastAsia="仿宋_GB2312"/>
          <w:sz w:val="32"/>
        </w:rPr>
        <w:t>6.52</w:t>
      </w:r>
      <w:r>
        <w:rPr>
          <w:rFonts w:hint="eastAsia" w:ascii="仿宋_GB2312" w:hAnsi="仿宋_GB2312" w:eastAsia="仿宋_GB2312"/>
          <w:sz w:val="32"/>
        </w:rPr>
        <w:t>万元。</w:t>
      </w:r>
      <w:r>
        <w:rPr>
          <w:rFonts w:hint="eastAsia" w:ascii="仿宋_GB2312" w:hAnsi="Times New Roman" w:eastAsia="仿宋_GB2312" w:cs="仿宋_GB2312"/>
          <w:color w:val="auto"/>
          <w:sz w:val="32"/>
          <w:szCs w:val="32"/>
        </w:rPr>
        <w:t>主要用于人员医疗补助支出</w:t>
      </w:r>
      <w:r>
        <w:rPr>
          <w:rFonts w:hint="eastAsia" w:ascii="仿宋_GB2312" w:hAnsi="仿宋_GB2312" w:eastAsia="仿宋_GB2312"/>
          <w:sz w:val="32"/>
        </w:rPr>
        <w:t>。</w:t>
      </w:r>
    </w:p>
    <w:p>
      <w:pPr>
        <w:spacing w:line="555" w:lineRule="exact"/>
        <w:outlineLvl w:val="1"/>
        <w:rPr>
          <w:rFonts w:ascii="??_GB2312??alt" w:hAnsi="??_GB2312??alt"/>
          <w:sz w:val="32"/>
        </w:rPr>
      </w:pPr>
      <w:r>
        <w:rPr>
          <w:rFonts w:hint="eastAsia" w:ascii="黑体" w:hAnsi="黑体" w:eastAsia="黑体"/>
          <w:sz w:val="32"/>
        </w:rPr>
        <w:t xml:space="preserve">    三、政府性基金预算财政拨款支出情况</w:t>
      </w:r>
    </w:p>
    <w:p>
      <w:pPr>
        <w:spacing w:line="555" w:lineRule="exact"/>
        <w:rPr>
          <w:rFonts w:ascii="仿宋_GB2312" w:hAnsi="仿宋_GB2312" w:eastAsia="仿宋_GB2312"/>
          <w:sz w:val="32"/>
        </w:rPr>
      </w:pPr>
      <w:r>
        <w:rPr>
          <w:rFonts w:hint="eastAsia" w:ascii="仿宋_GB2312" w:hAnsi="仿宋_GB2312" w:eastAsia="仿宋_GB2312"/>
          <w:sz w:val="32"/>
        </w:rPr>
        <w:t>　　</w:t>
      </w:r>
      <w:r>
        <w:rPr>
          <w:rFonts w:ascii="仿宋_GB2312" w:hAnsi="仿宋_GB2312" w:eastAsia="仿宋_GB2312"/>
          <w:sz w:val="32"/>
        </w:rPr>
        <w:t>2023</w:t>
      </w:r>
      <w:r>
        <w:rPr>
          <w:rFonts w:hint="eastAsia" w:ascii="仿宋_GB2312" w:hAnsi="仿宋_GB2312" w:eastAsia="仿宋_GB2312"/>
          <w:sz w:val="32"/>
        </w:rPr>
        <w:t>年度政府性基金支出</w:t>
      </w:r>
      <w:r>
        <w:rPr>
          <w:rFonts w:ascii="仿宋_GB2312" w:hAnsi="仿宋_GB2312" w:eastAsia="仿宋_GB2312"/>
          <w:sz w:val="32"/>
        </w:rPr>
        <w:t>0.00</w:t>
      </w:r>
      <w:r>
        <w:rPr>
          <w:rFonts w:hint="eastAsia" w:ascii="仿宋_GB2312" w:hAnsi="仿宋_GB2312" w:eastAsia="仿宋_GB2312"/>
          <w:sz w:val="32"/>
        </w:rPr>
        <w:t>万元（不含市对区转移支付项目），比</w:t>
      </w:r>
      <w:r>
        <w:rPr>
          <w:rFonts w:ascii="仿宋_GB2312" w:hAnsi="仿宋_GB2312" w:eastAsia="仿宋_GB2312"/>
          <w:sz w:val="32"/>
        </w:rPr>
        <w:t>2022</w:t>
      </w:r>
      <w:r>
        <w:rPr>
          <w:rFonts w:hint="eastAsia" w:ascii="仿宋_GB2312" w:hAnsi="仿宋_GB2312" w:eastAsia="仿宋_GB2312"/>
          <w:sz w:val="32"/>
        </w:rPr>
        <w:t>年预算数增加</w:t>
      </w:r>
      <w:r>
        <w:rPr>
          <w:rFonts w:ascii="仿宋_GB2312" w:hAnsi="仿宋_GB2312" w:eastAsia="仿宋_GB2312"/>
          <w:sz w:val="32"/>
        </w:rPr>
        <w:t>0</w:t>
      </w:r>
      <w:r>
        <w:rPr>
          <w:rFonts w:hint="eastAsia" w:ascii="仿宋_GB2312" w:hAnsi="仿宋_GB2312" w:eastAsia="仿宋_GB2312"/>
          <w:sz w:val="32"/>
        </w:rPr>
        <w:t>万元，增长</w:t>
      </w:r>
      <w:r>
        <w:rPr>
          <w:rFonts w:ascii="仿宋_GB2312" w:hAnsi="仿宋_GB2312" w:eastAsia="仿宋_GB2312"/>
          <w:sz w:val="32"/>
        </w:rPr>
        <w:t>0%</w:t>
      </w:r>
      <w:r>
        <w:rPr>
          <w:rFonts w:hint="eastAsia" w:ascii="仿宋_GB2312" w:hAnsi="仿宋_GB2312" w:eastAsia="仿宋_GB2312"/>
          <w:sz w:val="32"/>
        </w:rPr>
        <w:t>，</w:t>
      </w:r>
      <w:r>
        <w:rPr>
          <w:rFonts w:hint="eastAsia" w:ascii="仿宋_GB2312" w:hAnsi="华文仿宋" w:eastAsia="仿宋_GB2312" w:cs="仿宋_GB2312"/>
          <w:color w:val="auto"/>
          <w:sz w:val="32"/>
          <w:szCs w:val="32"/>
        </w:rPr>
        <w:t>主要是由于</w:t>
      </w:r>
      <w:r>
        <w:rPr>
          <w:rFonts w:ascii="仿宋_GB2312" w:hAnsi="仿宋" w:eastAsia="仿宋_GB2312" w:cs="仿宋_GB2312"/>
          <w:color w:val="auto"/>
          <w:sz w:val="32"/>
          <w:szCs w:val="32"/>
        </w:rPr>
        <w:t>2023</w:t>
      </w:r>
      <w:r>
        <w:rPr>
          <w:rFonts w:hint="eastAsia" w:ascii="仿宋_GB2312" w:hAnsi="仿宋" w:eastAsia="仿宋_GB2312" w:cs="仿宋_GB2312"/>
          <w:color w:val="auto"/>
          <w:sz w:val="32"/>
          <w:szCs w:val="32"/>
        </w:rPr>
        <w:t>年没有使用政府性基金预算拨款安排支出</w:t>
      </w:r>
      <w:r>
        <w:rPr>
          <w:rFonts w:ascii="仿宋_GB2312" w:hAnsi="仿宋" w:eastAsia="仿宋_GB2312" w:cs="仿宋_GB2312"/>
          <w:color w:val="auto"/>
          <w:sz w:val="32"/>
          <w:szCs w:val="32"/>
        </w:rPr>
        <w:t>,</w:t>
      </w:r>
      <w:r>
        <w:rPr>
          <w:rFonts w:hint="eastAsia" w:ascii="仿宋_GB2312" w:hAnsi="仿宋" w:eastAsia="仿宋_GB2312" w:cs="仿宋_GB2312"/>
          <w:color w:val="auto"/>
          <w:sz w:val="32"/>
          <w:szCs w:val="32"/>
        </w:rPr>
        <w:t>没有这项经费预算经费拨入</w:t>
      </w:r>
      <w:r>
        <w:rPr>
          <w:rFonts w:hint="eastAsia" w:ascii="仿宋_GB2312" w:hAnsi="华文仿宋" w:eastAsia="仿宋_GB2312" w:cs="仿宋_GB2312"/>
          <w:color w:val="auto"/>
          <w:sz w:val="32"/>
          <w:szCs w:val="32"/>
        </w:rPr>
        <w:t>。</w:t>
      </w:r>
      <w:r>
        <w:rPr>
          <w:rFonts w:hint="eastAsia" w:ascii="仿宋_GB2312" w:hAnsi="仿宋_GB2312" w:eastAsia="仿宋_GB2312"/>
          <w:sz w:val="32"/>
        </w:rPr>
        <w:t>支出项目（按项级科目分类统计）：</w:t>
      </w:r>
    </w:p>
    <w:p>
      <w:pPr>
        <w:spacing w:beforeLines="0" w:afterLines="0" w:line="555" w:lineRule="exact"/>
        <w:ind w:firstLine="640" w:firstLineChars="200"/>
        <w:rPr>
          <w:rFonts w:hint="eastAsia" w:ascii="仿宋_GB2312" w:hAnsi="仿宋_GB2312" w:eastAsia="仿宋_GB2312"/>
          <w:sz w:val="32"/>
        </w:rPr>
      </w:pPr>
      <w:r>
        <w:rPr>
          <w:rFonts w:hint="eastAsia" w:ascii="仿宋_GB2312" w:hAnsi="仿宋_GB2312" w:eastAsia="仿宋_GB2312"/>
          <w:sz w:val="32"/>
        </w:rPr>
        <w:t>暂无数据</w:t>
      </w:r>
    </w:p>
    <w:p>
      <w:pPr>
        <w:spacing w:beforeLines="0" w:afterLines="0" w:line="555" w:lineRule="exact"/>
        <w:ind w:firstLine="640" w:firstLineChars="200"/>
        <w:rPr>
          <w:rFonts w:hint="eastAsia" w:ascii="仿宋_GB2312" w:hAnsi="仿宋_GB2312" w:eastAsia="仿宋_GB2312"/>
          <w:sz w:val="32"/>
        </w:rPr>
      </w:pPr>
      <w:r>
        <w:rPr>
          <w:rFonts w:hint="eastAsia" w:ascii="FangSong_GB2312" w:hAnsi="FangSong_GB2312" w:eastAsia="FangSong_GB2312"/>
          <w:color w:val="auto"/>
          <w:sz w:val="32"/>
        </w:rPr>
        <w:t>202</w:t>
      </w:r>
      <w:r>
        <w:rPr>
          <w:rFonts w:hint="eastAsia" w:ascii="FangSong_GB2312" w:hAnsi="FangSong_GB2312" w:eastAsia="FangSong_GB2312"/>
          <w:color w:val="auto"/>
          <w:sz w:val="32"/>
          <w:lang w:val="en-US" w:eastAsia="zh-CN"/>
        </w:rPr>
        <w:t>3</w:t>
      </w:r>
      <w:r>
        <w:rPr>
          <w:rFonts w:hint="eastAsia" w:ascii="FangSong_GB2312" w:hAnsi="FangSong_GB2312" w:eastAsia="FangSong_GB2312"/>
          <w:color w:val="auto"/>
          <w:sz w:val="32"/>
        </w:rPr>
        <w:t>年</w:t>
      </w:r>
      <w:r>
        <w:rPr>
          <w:rFonts w:hint="eastAsia" w:ascii="FangSong_GB2312" w:hAnsi="FangSong_GB2312" w:eastAsia="FangSong_GB2312"/>
          <w:color w:val="auto"/>
          <w:sz w:val="32"/>
          <w:lang w:val="en-US" w:eastAsia="zh-CN"/>
        </w:rPr>
        <w:t>无</w:t>
      </w:r>
      <w:r>
        <w:rPr>
          <w:rFonts w:hint="eastAsia" w:ascii="FangSong_GB2312" w:hAnsi="FangSong_GB2312" w:eastAsia="FangSong_GB2312"/>
          <w:color w:val="auto"/>
          <w:sz w:val="32"/>
        </w:rPr>
        <w:t>此项经费预算拨款</w:t>
      </w:r>
      <w:r>
        <w:rPr>
          <w:rFonts w:hint="eastAsia" w:ascii="FangSong_GB2312" w:hAnsi="FangSong_GB2312" w:eastAsia="FangSong_GB2312"/>
          <w:color w:val="auto"/>
          <w:sz w:val="32"/>
          <w:lang w:val="en-US" w:eastAsia="zh-CN"/>
        </w:rPr>
        <w:t>安排</w:t>
      </w:r>
      <w:r>
        <w:rPr>
          <w:rFonts w:hint="eastAsia" w:ascii="FangSong_GB2312" w:hAnsi="FangSong_GB2312" w:eastAsia="FangSong_GB2312"/>
          <w:color w:val="auto"/>
          <w:sz w:val="32"/>
          <w:lang w:eastAsia="zh-CN"/>
        </w:rPr>
        <w:t>。</w:t>
      </w:r>
    </w:p>
    <w:p>
      <w:pPr>
        <w:spacing w:line="555" w:lineRule="exact"/>
        <w:outlineLvl w:val="1"/>
        <w:rPr>
          <w:rFonts w:ascii="??_GB2312??alt" w:hAnsi="??_GB2312??alt"/>
          <w:sz w:val="32"/>
        </w:rPr>
      </w:pPr>
      <w:r>
        <w:rPr>
          <w:rFonts w:hint="eastAsia" w:ascii="黑体" w:hAnsi="黑体" w:eastAsia="黑体"/>
          <w:sz w:val="32"/>
        </w:rPr>
        <w:t xml:space="preserve">    四、“三公”经费财政拨款预算情况</w:t>
      </w:r>
    </w:p>
    <w:p>
      <w:pPr>
        <w:spacing w:line="555" w:lineRule="exact"/>
        <w:rPr>
          <w:rFonts w:ascii="仿宋_GB2312" w:hAnsi="仿宋_GB2312" w:eastAsia="仿宋_GB2312"/>
          <w:sz w:val="32"/>
        </w:rPr>
      </w:pPr>
      <w:r>
        <w:rPr>
          <w:rFonts w:hint="eastAsia" w:ascii="仿宋_GB2312" w:hAnsi="仿宋_GB2312" w:eastAsia="仿宋_GB2312"/>
          <w:sz w:val="32"/>
        </w:rPr>
        <w:t xml:space="preserve">    厦门市康毅幼儿园单位</w:t>
      </w:r>
      <w:r>
        <w:rPr>
          <w:rFonts w:ascii="仿宋_GB2312" w:hAnsi="仿宋_GB2312" w:eastAsia="仿宋_GB2312"/>
          <w:sz w:val="32"/>
        </w:rPr>
        <w:t>2023</w:t>
      </w:r>
      <w:r>
        <w:rPr>
          <w:rFonts w:hint="eastAsia" w:ascii="仿宋_GB2312" w:hAnsi="仿宋_GB2312" w:eastAsia="仿宋_GB2312"/>
          <w:sz w:val="32"/>
        </w:rPr>
        <w:t>年“三公”经费财政拨款预算数为</w:t>
      </w:r>
      <w:r>
        <w:rPr>
          <w:rFonts w:ascii="仿宋_GB2312" w:hAnsi="仿宋_GB2312" w:eastAsia="仿宋_GB2312"/>
          <w:sz w:val="32"/>
        </w:rPr>
        <w:t>0.00</w:t>
      </w:r>
      <w:r>
        <w:rPr>
          <w:rFonts w:hint="eastAsia" w:ascii="仿宋_GB2312" w:hAnsi="仿宋_GB2312" w:eastAsia="仿宋_GB2312"/>
          <w:sz w:val="32"/>
        </w:rPr>
        <w:t>万元，其中：因公出国（境）经费</w:t>
      </w:r>
      <w:r>
        <w:rPr>
          <w:rFonts w:ascii="仿宋_GB2312" w:hAnsi="仿宋_GB2312" w:eastAsia="仿宋_GB2312"/>
          <w:sz w:val="32"/>
        </w:rPr>
        <w:t>0.00</w:t>
      </w:r>
      <w:r>
        <w:rPr>
          <w:rFonts w:hint="eastAsia" w:ascii="仿宋_GB2312" w:hAnsi="仿宋_GB2312" w:eastAsia="仿宋_GB2312"/>
          <w:sz w:val="32"/>
        </w:rPr>
        <w:t>万元，公务接待费</w:t>
      </w:r>
      <w:r>
        <w:rPr>
          <w:rFonts w:ascii="仿宋_GB2312" w:hAnsi="仿宋_GB2312" w:eastAsia="仿宋_GB2312"/>
          <w:sz w:val="32"/>
        </w:rPr>
        <w:t>0.00</w:t>
      </w:r>
      <w:r>
        <w:rPr>
          <w:rFonts w:hint="eastAsia" w:ascii="仿宋_GB2312" w:hAnsi="仿宋_GB2312" w:eastAsia="仿宋_GB2312"/>
          <w:sz w:val="32"/>
        </w:rPr>
        <w:t>万元，公务用车购置及运行费</w:t>
      </w:r>
      <w:r>
        <w:rPr>
          <w:rFonts w:ascii="仿宋_GB2312" w:hAnsi="仿宋_GB2312" w:eastAsia="仿宋_GB2312"/>
          <w:sz w:val="32"/>
        </w:rPr>
        <w:t>0.00</w:t>
      </w:r>
      <w:r>
        <w:rPr>
          <w:rFonts w:hint="eastAsia" w:ascii="仿宋_GB2312" w:hAnsi="仿宋_GB2312" w:eastAsia="仿宋_GB2312"/>
          <w:sz w:val="32"/>
        </w:rPr>
        <w:t>万元。具体情况如下：</w:t>
      </w:r>
    </w:p>
    <w:p>
      <w:pPr>
        <w:spacing w:beforeLines="0" w:afterLines="0" w:line="360" w:lineRule="auto"/>
        <w:rPr>
          <w:rFonts w:hint="eastAsia" w:ascii="仿宋_GB2312" w:hAnsi="仿宋_GB2312" w:eastAsia="仿宋_GB2312"/>
          <w:sz w:val="32"/>
        </w:rPr>
      </w:pPr>
      <w:r>
        <w:rPr>
          <w:rFonts w:hint="eastAsia" w:ascii="楷体_GB2312" w:hAnsi="楷体_GB2312" w:eastAsia="楷体_GB2312"/>
          <w:sz w:val="32"/>
        </w:rPr>
        <w:t xml:space="preserve">    　（一）因公出国（境）经费</w:t>
      </w:r>
    </w:p>
    <w:p>
      <w:pPr>
        <w:tabs>
          <w:tab w:val="left" w:pos="7513"/>
        </w:tabs>
        <w:snapToGrid w:val="0"/>
        <w:spacing w:beforeLines="0" w:afterLines="0" w:line="360" w:lineRule="auto"/>
        <w:ind w:firstLine="640" w:firstLineChars="200"/>
        <w:rPr>
          <w:rFonts w:hint="eastAsia" w:ascii="仿宋_GB2312" w:hAnsi="仿宋_GB2312" w:eastAsia="仿宋_GB2312"/>
          <w:color w:val="auto"/>
          <w:sz w:val="32"/>
        </w:rPr>
      </w:pPr>
      <w:r>
        <w:rPr>
          <w:rFonts w:hint="eastAsia" w:ascii="仿宋_GB2312" w:hAnsi="仿宋_GB2312" w:eastAsia="仿宋_GB2312"/>
          <w:sz w:val="32"/>
        </w:rPr>
        <w:t>2023年预算安排0.00万元。</w:t>
      </w:r>
      <w:r>
        <w:rPr>
          <w:rFonts w:hint="eastAsia" w:ascii="仿宋_GB2312" w:hAnsi="仿宋_GB2312" w:eastAsia="仿宋_GB2312"/>
          <w:color w:val="auto"/>
          <w:sz w:val="32"/>
        </w:rPr>
        <w:t>主要</w:t>
      </w:r>
      <w:r>
        <w:rPr>
          <w:rFonts w:hint="eastAsia" w:ascii="仿宋_GB2312" w:hAnsi="仿宋_GB2312" w:eastAsia="仿宋_GB2312"/>
          <w:color w:val="auto"/>
          <w:sz w:val="32"/>
          <w:lang w:eastAsia="zh-CN"/>
        </w:rPr>
        <w:t>因无</w:t>
      </w:r>
      <w:r>
        <w:rPr>
          <w:rFonts w:hint="eastAsia" w:ascii="仿宋_GB2312" w:hAnsi="仿宋_GB2312" w:eastAsia="仿宋_GB2312"/>
          <w:color w:val="auto"/>
          <w:sz w:val="32"/>
        </w:rPr>
        <w:t>此项经费预算拨款</w:t>
      </w:r>
      <w:r>
        <w:rPr>
          <w:rFonts w:hint="eastAsia" w:ascii="仿宋_GB2312" w:hAnsi="仿宋_GB2312" w:eastAsia="仿宋_GB2312"/>
          <w:sz w:val="32"/>
        </w:rPr>
        <w:t>。与</w:t>
      </w:r>
      <w:r>
        <w:rPr>
          <w:rFonts w:hint="eastAsia" w:ascii="仿宋_GB2312" w:hAnsi="仿宋_GB2312" w:eastAsia="仿宋_GB2312"/>
          <w:color w:val="auto"/>
          <w:sz w:val="32"/>
        </w:rPr>
        <w:t>上年预算相比增长</w:t>
      </w:r>
      <w:r>
        <w:rPr>
          <w:rFonts w:hint="eastAsia" w:ascii="仿宋_GB2312" w:hAnsi="仿宋_GB2312" w:eastAsia="仿宋_GB2312"/>
          <w:color w:val="auto"/>
          <w:sz w:val="32"/>
          <w:lang w:val="en-US" w:eastAsia="zh-CN"/>
        </w:rPr>
        <w:t>0</w:t>
      </w:r>
      <w:r>
        <w:rPr>
          <w:rFonts w:hint="eastAsia" w:ascii="仿宋_GB2312" w:hAnsi="仿宋_GB2312" w:eastAsia="仿宋_GB2312"/>
          <w:color w:val="auto"/>
          <w:sz w:val="32"/>
        </w:rPr>
        <w:t>%，主要原因是:上年</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此项拨款预算。</w:t>
      </w:r>
    </w:p>
    <w:p>
      <w:pPr>
        <w:tabs>
          <w:tab w:val="left" w:pos="7513"/>
        </w:tabs>
        <w:snapToGrid w:val="0"/>
        <w:spacing w:beforeLines="0" w:afterLines="0" w:line="360" w:lineRule="auto"/>
        <w:ind w:firstLine="640" w:firstLineChars="200"/>
        <w:rPr>
          <w:rFonts w:hint="eastAsia" w:ascii="仿宋_GB2312" w:hAnsi="仿宋_GB2312" w:eastAsia="仿宋_GB2312"/>
          <w:color w:val="auto"/>
          <w:sz w:val="32"/>
          <w:lang w:val="en-US" w:eastAsia="zh-CN"/>
        </w:rPr>
      </w:pPr>
      <w:r>
        <w:rPr>
          <w:rFonts w:hint="eastAsia" w:ascii="仿宋_GB2312" w:hAnsi="仿宋_GB2312" w:eastAsia="仿宋_GB2312"/>
          <w:color w:val="auto"/>
          <w:sz w:val="32"/>
        </w:rPr>
        <w:t>202</w:t>
      </w:r>
      <w:r>
        <w:rPr>
          <w:rFonts w:hint="eastAsia" w:ascii="仿宋_GB2312" w:hAnsi="仿宋_GB2312" w:eastAsia="仿宋_GB2312"/>
          <w:color w:val="auto"/>
          <w:sz w:val="32"/>
          <w:lang w:val="en-US" w:eastAsia="zh-CN"/>
        </w:rPr>
        <w:t>3</w:t>
      </w:r>
      <w:r>
        <w:rPr>
          <w:rFonts w:hint="eastAsia" w:ascii="仿宋_GB2312" w:hAnsi="仿宋_GB2312" w:eastAsia="仿宋_GB2312"/>
          <w:color w:val="auto"/>
          <w:sz w:val="32"/>
        </w:rPr>
        <w:t>年</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此项经费预算拨款</w:t>
      </w:r>
      <w:r>
        <w:rPr>
          <w:rFonts w:hint="eastAsia" w:ascii="仿宋_GB2312" w:hAnsi="仿宋_GB2312" w:eastAsia="仿宋_GB2312"/>
          <w:color w:val="auto"/>
          <w:sz w:val="32"/>
          <w:lang w:eastAsia="zh-CN"/>
        </w:rPr>
        <w:t>。</w:t>
      </w:r>
    </w:p>
    <w:p>
      <w:pPr>
        <w:spacing w:beforeLines="0" w:afterLines="0" w:line="360" w:lineRule="auto"/>
        <w:rPr>
          <w:rFonts w:hint="eastAsia" w:ascii="仿宋_GB2312" w:hAnsi="仿宋_GB2312" w:eastAsia="仿宋_GB2312"/>
          <w:sz w:val="32"/>
        </w:rPr>
      </w:pPr>
      <w:r>
        <w:rPr>
          <w:rFonts w:hint="eastAsia" w:ascii="楷体_GB2312" w:hAnsi="楷体_GB2312" w:eastAsia="楷体_GB2312"/>
          <w:sz w:val="32"/>
        </w:rPr>
        <w:t>　　（二）公务接待费</w:t>
      </w:r>
    </w:p>
    <w:p>
      <w:pPr>
        <w:tabs>
          <w:tab w:val="left" w:pos="7513"/>
        </w:tabs>
        <w:snapToGrid w:val="0"/>
        <w:spacing w:beforeLines="0" w:afterLines="0" w:line="360" w:lineRule="auto"/>
        <w:ind w:firstLine="640" w:firstLineChars="200"/>
        <w:rPr>
          <w:rFonts w:hint="eastAsia" w:ascii="仿宋_GB2312" w:hAnsi="仿宋_GB2312" w:eastAsia="仿宋_GB2312"/>
          <w:color w:val="auto"/>
          <w:sz w:val="32"/>
        </w:rPr>
      </w:pPr>
      <w:r>
        <w:rPr>
          <w:rFonts w:hint="eastAsia" w:ascii="仿宋_GB2312" w:hAnsi="仿宋_GB2312" w:eastAsia="仿宋_GB2312"/>
          <w:sz w:val="32"/>
        </w:rPr>
        <w:t>2023年预算安排0.00万元。</w:t>
      </w:r>
      <w:r>
        <w:rPr>
          <w:rFonts w:hint="eastAsia" w:ascii="仿宋_GB2312" w:hAnsi="仿宋_GB2312" w:eastAsia="仿宋_GB2312"/>
          <w:color w:val="auto"/>
          <w:sz w:val="32"/>
        </w:rPr>
        <w:t>主要</w:t>
      </w:r>
      <w:r>
        <w:rPr>
          <w:rFonts w:hint="eastAsia" w:ascii="仿宋_GB2312" w:hAnsi="仿宋_GB2312" w:eastAsia="仿宋_GB2312"/>
          <w:color w:val="auto"/>
          <w:sz w:val="32"/>
          <w:lang w:eastAsia="zh-CN"/>
        </w:rPr>
        <w:t>因无</w:t>
      </w:r>
      <w:r>
        <w:rPr>
          <w:rFonts w:hint="eastAsia" w:ascii="仿宋_GB2312" w:hAnsi="仿宋_GB2312" w:eastAsia="仿宋_GB2312"/>
          <w:color w:val="auto"/>
          <w:sz w:val="32"/>
        </w:rPr>
        <w:t>此项经费预算拨款。与上年预算相比增长</w:t>
      </w:r>
      <w:r>
        <w:rPr>
          <w:rFonts w:hint="eastAsia" w:ascii="仿宋_GB2312" w:hAnsi="仿宋_GB2312" w:eastAsia="仿宋_GB2312"/>
          <w:color w:val="auto"/>
          <w:sz w:val="32"/>
          <w:lang w:val="en-US" w:eastAsia="zh-CN"/>
        </w:rPr>
        <w:t>0</w:t>
      </w:r>
      <w:r>
        <w:rPr>
          <w:rFonts w:hint="eastAsia" w:ascii="仿宋_GB2312" w:hAnsi="仿宋_GB2312" w:eastAsia="仿宋_GB2312"/>
          <w:color w:val="auto"/>
          <w:sz w:val="32"/>
        </w:rPr>
        <w:t>%，主要原因是:上年</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此项拨款预算。</w:t>
      </w:r>
    </w:p>
    <w:p>
      <w:pPr>
        <w:spacing w:beforeLines="0" w:afterLines="0" w:line="360" w:lineRule="auto"/>
        <w:ind w:firstLine="640" w:firstLineChars="200"/>
        <w:rPr>
          <w:rFonts w:hint="eastAsia" w:ascii="仿宋_GB2312" w:hAnsi="仿宋_GB2312" w:eastAsia="仿宋_GB2312"/>
          <w:sz w:val="32"/>
          <w:lang w:eastAsia="zh-CN"/>
        </w:rPr>
      </w:pPr>
      <w:r>
        <w:rPr>
          <w:rFonts w:hint="eastAsia" w:ascii="仿宋_GB2312" w:hAnsi="仿宋_GB2312" w:eastAsia="仿宋_GB2312"/>
          <w:color w:val="auto"/>
          <w:sz w:val="32"/>
        </w:rPr>
        <w:t>202</w:t>
      </w:r>
      <w:r>
        <w:rPr>
          <w:rFonts w:hint="eastAsia" w:ascii="仿宋_GB2312" w:hAnsi="仿宋_GB2312" w:eastAsia="仿宋_GB2312"/>
          <w:color w:val="auto"/>
          <w:sz w:val="32"/>
          <w:lang w:val="en-US" w:eastAsia="zh-CN"/>
        </w:rPr>
        <w:t>3</w:t>
      </w:r>
      <w:r>
        <w:rPr>
          <w:rFonts w:hint="eastAsia" w:ascii="仿宋_GB2312" w:hAnsi="仿宋_GB2312" w:eastAsia="仿宋_GB2312"/>
          <w:color w:val="auto"/>
          <w:sz w:val="32"/>
        </w:rPr>
        <w:t>年</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此项经费预算拨款</w:t>
      </w:r>
      <w:r>
        <w:rPr>
          <w:rFonts w:hint="eastAsia" w:ascii="仿宋_GB2312" w:hAnsi="仿宋_GB2312" w:eastAsia="仿宋_GB2312"/>
          <w:color w:val="auto"/>
          <w:sz w:val="32"/>
          <w:lang w:val="en-US" w:eastAsia="zh-CN"/>
        </w:rPr>
        <w:t>安排</w:t>
      </w:r>
      <w:r>
        <w:rPr>
          <w:rFonts w:hint="eastAsia" w:ascii="仿宋_GB2312" w:hAnsi="仿宋_GB2312" w:eastAsia="仿宋_GB2312"/>
          <w:color w:val="auto"/>
          <w:sz w:val="32"/>
          <w:lang w:eastAsia="zh-CN"/>
        </w:rPr>
        <w:t>。</w:t>
      </w:r>
    </w:p>
    <w:p>
      <w:pPr>
        <w:spacing w:beforeLines="0" w:afterLines="0" w:line="360" w:lineRule="auto"/>
        <w:rPr>
          <w:rFonts w:hint="eastAsia" w:ascii="仿宋_GB2312" w:hAnsi="仿宋_GB2312" w:eastAsia="仿宋_GB2312"/>
          <w:sz w:val="32"/>
        </w:rPr>
      </w:pPr>
      <w:r>
        <w:rPr>
          <w:rFonts w:hint="eastAsia" w:ascii="楷体_GB2312" w:hAnsi="楷体_GB2312" w:eastAsia="楷体_GB2312"/>
          <w:sz w:val="32"/>
        </w:rPr>
        <w:t>　　（三）公务用车购置及运行费</w:t>
      </w:r>
    </w:p>
    <w:p>
      <w:pPr>
        <w:spacing w:beforeLines="0" w:afterLines="0" w:line="360" w:lineRule="auto"/>
        <w:ind w:firstLine="640"/>
        <w:rPr>
          <w:rFonts w:hint="eastAsia" w:ascii="仿宋_GB2312" w:hAnsi="仿宋" w:eastAsia="仿宋_GB2312"/>
          <w:color w:val="auto"/>
          <w:sz w:val="32"/>
        </w:rPr>
      </w:pPr>
      <w:r>
        <w:rPr>
          <w:rFonts w:hint="eastAsia" w:ascii="仿宋_GB2312" w:hAnsi="仿宋_GB2312" w:eastAsia="仿宋_GB2312"/>
          <w:sz w:val="32"/>
        </w:rPr>
        <w:t>2023年预算安排0.00万元，其中：</w:t>
      </w:r>
      <w:r>
        <w:rPr>
          <w:rFonts w:hint="eastAsia" w:ascii="FangSong_GB2312" w:hAnsi="FangSong_GB2312" w:eastAsia="FangSong_GB2312"/>
          <w:color w:val="auto"/>
          <w:sz w:val="32"/>
        </w:rPr>
        <w:t>其中：公务用车运行费0.00万元，主要用于公务用车燃油、维修、保险等方面支出；公务用车购置费0.00万元。与上年预算相比增长</w:t>
      </w:r>
      <w:r>
        <w:rPr>
          <w:rFonts w:hint="eastAsia" w:ascii="FangSong_GB2312" w:hAnsi="FangSong_GB2312" w:eastAsia="FangSong_GB2312"/>
          <w:color w:val="auto"/>
          <w:sz w:val="32"/>
          <w:lang w:val="en-US" w:eastAsia="zh-CN"/>
        </w:rPr>
        <w:t>0</w:t>
      </w:r>
      <w:r>
        <w:rPr>
          <w:rFonts w:hint="eastAsia" w:ascii="FangSong_GB2312" w:hAnsi="FangSong_GB2312" w:eastAsia="FangSong_GB2312"/>
          <w:color w:val="auto"/>
          <w:sz w:val="32"/>
        </w:rPr>
        <w:t>%，主要原因是:</w:t>
      </w:r>
      <w:r>
        <w:rPr>
          <w:rFonts w:hint="eastAsia" w:ascii="仿宋_GB2312" w:hAnsi="仿宋" w:eastAsia="仿宋_GB2312"/>
          <w:color w:val="auto"/>
          <w:sz w:val="32"/>
        </w:rPr>
        <w:t>上年</w:t>
      </w:r>
      <w:r>
        <w:rPr>
          <w:rFonts w:hint="eastAsia" w:ascii="仿宋_GB2312" w:hAnsi="仿宋" w:eastAsia="仿宋_GB2312"/>
          <w:color w:val="auto"/>
          <w:sz w:val="32"/>
          <w:lang w:val="en-US" w:eastAsia="zh-CN"/>
        </w:rPr>
        <w:t>无</w:t>
      </w:r>
      <w:r>
        <w:rPr>
          <w:rFonts w:hint="eastAsia" w:ascii="仿宋_GB2312" w:hAnsi="仿宋" w:eastAsia="仿宋_GB2312"/>
          <w:color w:val="auto"/>
          <w:sz w:val="32"/>
        </w:rPr>
        <w:t>此项拨款预算。</w:t>
      </w:r>
    </w:p>
    <w:p>
      <w:pPr>
        <w:tabs>
          <w:tab w:val="left" w:pos="7513"/>
        </w:tabs>
        <w:snapToGrid w:val="0"/>
        <w:spacing w:beforeLines="0" w:afterLines="0" w:line="360" w:lineRule="auto"/>
        <w:ind w:firstLine="640" w:firstLineChars="200"/>
        <w:rPr>
          <w:rFonts w:hint="eastAsia" w:ascii="仿宋_GB2312" w:hAnsi="仿宋_GB2312" w:eastAsia="仿宋_GB2312"/>
          <w:sz w:val="32"/>
        </w:rPr>
      </w:pPr>
      <w:r>
        <w:rPr>
          <w:rFonts w:hint="eastAsia" w:ascii="仿宋_GB2312" w:hAnsi="仿宋" w:eastAsia="仿宋_GB2312"/>
          <w:color w:val="auto"/>
          <w:sz w:val="32"/>
        </w:rPr>
        <w:t>202</w:t>
      </w:r>
      <w:r>
        <w:rPr>
          <w:rFonts w:hint="eastAsia" w:ascii="仿宋_GB2312" w:hAnsi="仿宋" w:eastAsia="仿宋_GB2312"/>
          <w:color w:val="auto"/>
          <w:sz w:val="32"/>
          <w:lang w:val="en-US" w:eastAsia="zh-CN"/>
        </w:rPr>
        <w:t>3</w:t>
      </w:r>
      <w:r>
        <w:rPr>
          <w:rFonts w:hint="eastAsia" w:ascii="仿宋_GB2312" w:hAnsi="仿宋" w:eastAsia="仿宋_GB2312"/>
          <w:color w:val="auto"/>
          <w:sz w:val="32"/>
        </w:rPr>
        <w:t>年</w:t>
      </w:r>
      <w:r>
        <w:rPr>
          <w:rFonts w:hint="eastAsia" w:ascii="仿宋_GB2312" w:hAnsi="仿宋" w:eastAsia="仿宋_GB2312"/>
          <w:color w:val="auto"/>
          <w:sz w:val="32"/>
          <w:lang w:val="en-US" w:eastAsia="zh-CN"/>
        </w:rPr>
        <w:t>无</w:t>
      </w:r>
      <w:r>
        <w:rPr>
          <w:rFonts w:hint="eastAsia" w:ascii="仿宋_GB2312" w:hAnsi="仿宋" w:eastAsia="仿宋_GB2312"/>
          <w:color w:val="auto"/>
          <w:sz w:val="32"/>
        </w:rPr>
        <w:t>此项经费预算拨款</w:t>
      </w:r>
      <w:r>
        <w:rPr>
          <w:rFonts w:hint="eastAsia" w:ascii="仿宋_GB2312" w:hAnsi="仿宋" w:eastAsia="仿宋_GB2312"/>
          <w:color w:val="auto"/>
          <w:sz w:val="32"/>
          <w:lang w:val="en-US" w:eastAsia="zh-CN"/>
        </w:rPr>
        <w:t>安排</w:t>
      </w:r>
      <w:r>
        <w:rPr>
          <w:rFonts w:hint="eastAsia" w:ascii="仿宋_GB2312" w:hAnsi="仿宋" w:eastAsia="仿宋_GB2312"/>
          <w:color w:val="auto"/>
          <w:sz w:val="32"/>
        </w:rPr>
        <w:t>。</w:t>
      </w:r>
    </w:p>
    <w:p>
      <w:pPr>
        <w:spacing w:line="555" w:lineRule="exact"/>
        <w:outlineLvl w:val="1"/>
        <w:rPr>
          <w:rFonts w:ascii="华文仿宋" w:hAnsi="华文仿宋" w:eastAsia="华文仿宋"/>
          <w:sz w:val="32"/>
        </w:rPr>
      </w:pPr>
      <w:r>
        <w:rPr>
          <w:rFonts w:hint="eastAsia" w:ascii="黑体" w:hAnsi="黑体" w:eastAsia="黑体"/>
          <w:sz w:val="32"/>
        </w:rPr>
        <w:t xml:space="preserve">    五、其他重要事项的情况说明</w:t>
      </w:r>
    </w:p>
    <w:p>
      <w:pPr>
        <w:spacing w:line="555" w:lineRule="exact"/>
        <w:rPr>
          <w:rFonts w:ascii="??_GB2312??alt" w:hAnsi="??_GB2312??alt"/>
          <w:sz w:val="32"/>
        </w:rPr>
      </w:pPr>
      <w:r>
        <w:rPr>
          <w:rFonts w:hint="eastAsia" w:ascii="华文仿宋" w:hAnsi="华文仿宋" w:eastAsia="华文仿宋"/>
          <w:sz w:val="32"/>
        </w:rPr>
        <w:t>　　</w:t>
      </w:r>
      <w:r>
        <w:rPr>
          <w:rFonts w:hint="eastAsia" w:ascii="楷体_GB2312" w:hAnsi="楷体_GB2312" w:eastAsia="楷体_GB2312"/>
          <w:sz w:val="32"/>
        </w:rPr>
        <w:t>（一）机关运行经费</w:t>
      </w:r>
    </w:p>
    <w:p>
      <w:pPr>
        <w:spacing w:line="555" w:lineRule="exact"/>
        <w:rPr>
          <w:rFonts w:ascii="华文仿宋" w:hAnsi="华文仿宋" w:eastAsia="华文仿宋"/>
          <w:sz w:val="32"/>
        </w:rPr>
      </w:pPr>
      <w:r>
        <w:rPr>
          <w:rFonts w:hint="eastAsia" w:ascii="仿宋_GB2312" w:hAnsi="仿宋_GB2312" w:eastAsia="仿宋_GB2312"/>
          <w:sz w:val="32"/>
        </w:rPr>
        <w:t>　　</w:t>
      </w:r>
      <w:r>
        <w:rPr>
          <w:rFonts w:ascii="仿宋_GB2312" w:hAnsi="仿宋_GB2312" w:eastAsia="仿宋_GB2312"/>
          <w:sz w:val="32"/>
        </w:rPr>
        <w:t>2023</w:t>
      </w:r>
      <w:r>
        <w:rPr>
          <w:rFonts w:hint="eastAsia" w:ascii="仿宋_GB2312" w:hAnsi="仿宋_GB2312" w:eastAsia="仿宋_GB2312"/>
          <w:sz w:val="32"/>
        </w:rPr>
        <w:t>年厦门市康毅幼儿园的机关运行经费财政拨款预算</w:t>
      </w:r>
      <w:r>
        <w:rPr>
          <w:rFonts w:ascii="仿宋_GB2312" w:hAnsi="仿宋_GB2312" w:eastAsia="仿宋_GB2312"/>
          <w:color w:val="auto"/>
          <w:sz w:val="32"/>
        </w:rPr>
        <w:t>0</w:t>
      </w:r>
      <w:r>
        <w:rPr>
          <w:rFonts w:hint="eastAsia" w:ascii="仿宋_GB2312" w:hAnsi="仿宋_GB2312" w:eastAsia="仿宋_GB2312"/>
          <w:sz w:val="32"/>
        </w:rPr>
        <w:t>万元，比</w:t>
      </w:r>
      <w:r>
        <w:rPr>
          <w:rFonts w:ascii="仿宋_GB2312" w:hAnsi="仿宋_GB2312" w:eastAsia="仿宋_GB2312"/>
          <w:sz w:val="32"/>
        </w:rPr>
        <w:t>2022</w:t>
      </w:r>
      <w:r>
        <w:rPr>
          <w:rFonts w:hint="eastAsia" w:ascii="仿宋_GB2312" w:hAnsi="仿宋_GB2312" w:eastAsia="仿宋_GB2312"/>
          <w:sz w:val="32"/>
        </w:rPr>
        <w:t>年预算减少</w:t>
      </w:r>
      <w:r>
        <w:rPr>
          <w:rFonts w:ascii="仿宋_GB2312" w:hAnsi="仿宋_GB2312" w:eastAsia="仿宋_GB2312"/>
          <w:sz w:val="32"/>
        </w:rPr>
        <w:t>0</w:t>
      </w:r>
      <w:r>
        <w:rPr>
          <w:rFonts w:hint="eastAsia" w:ascii="仿宋_GB2312" w:hAnsi="仿宋_GB2312" w:eastAsia="仿宋_GB2312"/>
          <w:sz w:val="32"/>
        </w:rPr>
        <w:t>万元，下降</w:t>
      </w:r>
      <w:r>
        <w:rPr>
          <w:rFonts w:ascii="仿宋_GB2312" w:hAnsi="仿宋_GB2312" w:eastAsia="仿宋_GB2312"/>
          <w:sz w:val="32"/>
        </w:rPr>
        <w:t>0%</w:t>
      </w:r>
      <w:r>
        <w:rPr>
          <w:rFonts w:hint="eastAsia" w:ascii="仿宋_GB2312" w:hAnsi="仿宋_GB2312" w:eastAsia="仿宋_GB2312"/>
          <w:sz w:val="32"/>
        </w:rPr>
        <w:t>。</w:t>
      </w:r>
      <w:r>
        <w:rPr>
          <w:rFonts w:ascii="仿宋_GB2312" w:hAnsi="仿宋" w:eastAsia="仿宋_GB2312" w:cs="仿宋_GB2312"/>
          <w:color w:val="auto"/>
          <w:sz w:val="32"/>
          <w:szCs w:val="32"/>
        </w:rPr>
        <w:t>2023</w:t>
      </w:r>
      <w:r>
        <w:rPr>
          <w:rFonts w:hint="eastAsia" w:ascii="仿宋_GB2312" w:hAnsi="仿宋" w:eastAsia="仿宋_GB2312" w:cs="仿宋_GB2312"/>
          <w:color w:val="auto"/>
          <w:sz w:val="32"/>
          <w:szCs w:val="32"/>
        </w:rPr>
        <w:t>年没有此项经费预算拨款。</w:t>
      </w:r>
    </w:p>
    <w:p>
      <w:pPr>
        <w:spacing w:line="555" w:lineRule="exact"/>
        <w:rPr>
          <w:rFonts w:ascii="??_GB2312??alt" w:hAnsi="??_GB2312??alt"/>
          <w:sz w:val="32"/>
        </w:rPr>
      </w:pPr>
      <w:r>
        <w:rPr>
          <w:rFonts w:hint="eastAsia" w:ascii="华文仿宋" w:hAnsi="华文仿宋" w:eastAsia="华文仿宋"/>
          <w:sz w:val="32"/>
        </w:rPr>
        <w:t>　　</w:t>
      </w:r>
      <w:r>
        <w:rPr>
          <w:rFonts w:hint="eastAsia" w:ascii="楷体_GB2312" w:hAnsi="楷体_GB2312" w:eastAsia="楷体_GB2312"/>
          <w:sz w:val="32"/>
        </w:rPr>
        <w:t>（二）政府采购情况</w:t>
      </w:r>
    </w:p>
    <w:p>
      <w:pPr>
        <w:spacing w:line="555" w:lineRule="exact"/>
        <w:rPr>
          <w:rFonts w:ascii="华文仿宋" w:hAnsi="华文仿宋" w:eastAsia="华文仿宋"/>
          <w:sz w:val="32"/>
        </w:rPr>
      </w:pPr>
      <w:r>
        <w:rPr>
          <w:rFonts w:hint="eastAsia" w:ascii="仿宋_GB2312" w:hAnsi="仿宋_GB2312" w:eastAsia="仿宋_GB2312"/>
          <w:sz w:val="32"/>
        </w:rPr>
        <w:t>　　</w:t>
      </w:r>
      <w:r>
        <w:rPr>
          <w:rFonts w:ascii="仿宋_GB2312" w:hAnsi="仿宋_GB2312" w:eastAsia="仿宋_GB2312"/>
          <w:sz w:val="32"/>
        </w:rPr>
        <w:t>2023</w:t>
      </w:r>
      <w:r>
        <w:rPr>
          <w:rFonts w:hint="eastAsia" w:ascii="仿宋_GB2312" w:hAnsi="仿宋_GB2312" w:eastAsia="仿宋_GB2312"/>
          <w:sz w:val="32"/>
        </w:rPr>
        <w:t>年厦门市康毅幼儿园政府采购预算总额</w:t>
      </w:r>
      <w:r>
        <w:rPr>
          <w:rFonts w:ascii="仿宋_GB2312" w:hAnsi="仿宋_GB2312" w:eastAsia="仿宋_GB2312"/>
          <w:sz w:val="32"/>
        </w:rPr>
        <w:t>0.00</w:t>
      </w:r>
      <w:r>
        <w:rPr>
          <w:rFonts w:hint="eastAsia" w:ascii="仿宋_GB2312" w:hAnsi="仿宋_GB2312" w:eastAsia="仿宋_GB2312"/>
          <w:sz w:val="32"/>
        </w:rPr>
        <w:t>万元，其中：政府采购货物预算</w:t>
      </w:r>
      <w:r>
        <w:rPr>
          <w:rFonts w:ascii="仿宋_GB2312" w:hAnsi="仿宋_GB2312" w:eastAsia="仿宋_GB2312"/>
          <w:sz w:val="32"/>
        </w:rPr>
        <w:t>0.00</w:t>
      </w:r>
      <w:r>
        <w:rPr>
          <w:rFonts w:hint="eastAsia" w:ascii="仿宋_GB2312" w:hAnsi="仿宋_GB2312" w:eastAsia="仿宋_GB2312"/>
          <w:sz w:val="32"/>
        </w:rPr>
        <w:t>万元，政府采购工程预算</w:t>
      </w:r>
      <w:r>
        <w:rPr>
          <w:rFonts w:ascii="仿宋_GB2312" w:hAnsi="仿宋_GB2312" w:eastAsia="仿宋_GB2312"/>
          <w:sz w:val="32"/>
        </w:rPr>
        <w:t>0.00</w:t>
      </w:r>
      <w:r>
        <w:rPr>
          <w:rFonts w:hint="eastAsia" w:ascii="仿宋_GB2312" w:hAnsi="仿宋_GB2312" w:eastAsia="仿宋_GB2312"/>
          <w:sz w:val="32"/>
        </w:rPr>
        <w:t>万元，政府采购服务预算</w:t>
      </w:r>
      <w:r>
        <w:rPr>
          <w:rFonts w:ascii="仿宋_GB2312" w:hAnsi="仿宋_GB2312" w:eastAsia="仿宋_GB2312"/>
          <w:sz w:val="32"/>
        </w:rPr>
        <w:t>0.00</w:t>
      </w:r>
      <w:r>
        <w:rPr>
          <w:rFonts w:hint="eastAsia" w:ascii="仿宋_GB2312" w:hAnsi="仿宋_GB2312" w:eastAsia="仿宋_GB2312"/>
          <w:sz w:val="32"/>
        </w:rPr>
        <w:t>万元。</w:t>
      </w:r>
      <w:r>
        <w:rPr>
          <w:rFonts w:ascii="仿宋_GB2312" w:hAnsi="仿宋" w:eastAsia="仿宋_GB2312" w:cs="仿宋_GB2312"/>
          <w:color w:val="auto"/>
          <w:sz w:val="32"/>
          <w:szCs w:val="32"/>
        </w:rPr>
        <w:t>2023</w:t>
      </w:r>
      <w:r>
        <w:rPr>
          <w:rFonts w:hint="eastAsia" w:ascii="仿宋_GB2312" w:hAnsi="仿宋" w:eastAsia="仿宋_GB2312" w:cs="仿宋_GB2312"/>
          <w:color w:val="auto"/>
          <w:sz w:val="32"/>
          <w:szCs w:val="32"/>
        </w:rPr>
        <w:t>年没有此项经费预算拨款。</w:t>
      </w:r>
    </w:p>
    <w:p>
      <w:pPr>
        <w:spacing w:line="555" w:lineRule="exact"/>
        <w:rPr>
          <w:rFonts w:ascii="??_GB2312??alt" w:hAnsi="??_GB2312??alt"/>
          <w:sz w:val="32"/>
        </w:rPr>
      </w:pPr>
      <w:r>
        <w:rPr>
          <w:rFonts w:hint="eastAsia" w:ascii="楷体_GB2312" w:hAnsi="楷体_GB2312" w:eastAsia="楷体_GB2312"/>
          <w:sz w:val="32"/>
        </w:rPr>
        <w:t>　　（三）国有资产占有使用情况</w:t>
      </w:r>
    </w:p>
    <w:p>
      <w:pPr>
        <w:spacing w:line="555" w:lineRule="exact"/>
        <w:rPr>
          <w:rFonts w:ascii="??_GB2312??alt" w:hAnsi="??_GB2312??alt"/>
          <w:sz w:val="32"/>
        </w:rPr>
      </w:pPr>
      <w:r>
        <w:rPr>
          <w:rFonts w:hint="eastAsia" w:ascii="仿宋_GB2312" w:hAnsi="仿宋_GB2312" w:eastAsia="仿宋_GB2312"/>
          <w:sz w:val="32"/>
        </w:rPr>
        <w:t>　　截至</w:t>
      </w:r>
      <w:r>
        <w:rPr>
          <w:rFonts w:ascii="仿宋_GB2312" w:hAnsi="仿宋_GB2312" w:eastAsia="仿宋_GB2312"/>
          <w:sz w:val="32"/>
        </w:rPr>
        <w:t>2022</w:t>
      </w:r>
      <w:r>
        <w:rPr>
          <w:rFonts w:hint="eastAsia" w:ascii="仿宋_GB2312" w:hAnsi="仿宋_GB2312" w:eastAsia="仿宋_GB2312"/>
          <w:sz w:val="32"/>
        </w:rPr>
        <w:t>年</w:t>
      </w:r>
      <w:r>
        <w:rPr>
          <w:rFonts w:ascii="仿宋_GB2312" w:hAnsi="仿宋_GB2312" w:eastAsia="仿宋_GB2312"/>
          <w:sz w:val="32"/>
        </w:rPr>
        <w:t>12</w:t>
      </w:r>
      <w:r>
        <w:rPr>
          <w:rFonts w:hint="eastAsia" w:ascii="仿宋_GB2312" w:hAnsi="仿宋_GB2312" w:eastAsia="仿宋_GB2312"/>
          <w:sz w:val="32"/>
        </w:rPr>
        <w:t>月</w:t>
      </w:r>
      <w:r>
        <w:rPr>
          <w:rFonts w:ascii="仿宋_GB2312" w:hAnsi="仿宋_GB2312" w:eastAsia="仿宋_GB2312"/>
          <w:sz w:val="32"/>
        </w:rPr>
        <w:t>31</w:t>
      </w:r>
      <w:r>
        <w:rPr>
          <w:rFonts w:hint="eastAsia" w:ascii="仿宋_GB2312" w:hAnsi="仿宋_GB2312" w:eastAsia="仿宋_GB2312"/>
          <w:sz w:val="32"/>
        </w:rPr>
        <w:t>日，厦门市康毅幼儿园所属各预算单位共有车辆</w:t>
      </w:r>
      <w:r>
        <w:rPr>
          <w:rFonts w:ascii="仿宋_GB2312" w:hAnsi="仿宋_GB2312" w:eastAsia="仿宋_GB2312"/>
          <w:color w:val="auto"/>
          <w:sz w:val="32"/>
        </w:rPr>
        <w:t>0</w:t>
      </w:r>
      <w:r>
        <w:rPr>
          <w:rFonts w:hint="eastAsia" w:ascii="仿宋_GB2312" w:hAnsi="仿宋_GB2312" w:eastAsia="仿宋_GB2312"/>
          <w:color w:val="auto"/>
          <w:sz w:val="32"/>
        </w:rPr>
        <w:t>辆，单位价值</w:t>
      </w:r>
      <w:r>
        <w:rPr>
          <w:rFonts w:ascii="仿宋_GB2312" w:hAnsi="仿宋_GB2312" w:eastAsia="仿宋_GB2312"/>
          <w:color w:val="auto"/>
          <w:sz w:val="32"/>
        </w:rPr>
        <w:t>50</w:t>
      </w:r>
      <w:r>
        <w:rPr>
          <w:rFonts w:hint="eastAsia" w:ascii="仿宋_GB2312" w:hAnsi="仿宋_GB2312" w:eastAsia="仿宋_GB2312"/>
          <w:color w:val="auto"/>
          <w:sz w:val="32"/>
        </w:rPr>
        <w:t>万以上通用设备</w:t>
      </w:r>
      <w:r>
        <w:rPr>
          <w:rFonts w:ascii="仿宋_GB2312" w:hAnsi="仿宋_GB2312" w:eastAsia="仿宋_GB2312"/>
          <w:color w:val="auto"/>
          <w:sz w:val="32"/>
        </w:rPr>
        <w:t>0</w:t>
      </w:r>
      <w:r>
        <w:rPr>
          <w:rFonts w:hint="eastAsia" w:ascii="仿宋_GB2312" w:hAnsi="仿宋_GB2312" w:eastAsia="仿宋_GB2312"/>
          <w:color w:val="auto"/>
          <w:sz w:val="32"/>
        </w:rPr>
        <w:t>台（套），单位价值</w:t>
      </w:r>
      <w:r>
        <w:rPr>
          <w:rFonts w:ascii="仿宋_GB2312" w:hAnsi="仿宋_GB2312" w:eastAsia="仿宋_GB2312"/>
          <w:color w:val="auto"/>
          <w:sz w:val="32"/>
        </w:rPr>
        <w:t>100</w:t>
      </w:r>
      <w:r>
        <w:rPr>
          <w:rFonts w:hint="eastAsia" w:ascii="仿宋_GB2312" w:hAnsi="仿宋_GB2312" w:eastAsia="仿宋_GB2312"/>
          <w:color w:val="auto"/>
          <w:sz w:val="32"/>
        </w:rPr>
        <w:t>万以上专用设备</w:t>
      </w:r>
      <w:r>
        <w:rPr>
          <w:rFonts w:ascii="仿宋_GB2312" w:hAnsi="仿宋_GB2312" w:eastAsia="仿宋_GB2312"/>
          <w:color w:val="auto"/>
          <w:sz w:val="32"/>
        </w:rPr>
        <w:t>0</w:t>
      </w:r>
      <w:r>
        <w:rPr>
          <w:rFonts w:hint="eastAsia" w:ascii="仿宋_GB2312" w:hAnsi="仿宋_GB2312" w:eastAsia="仿宋_GB2312"/>
          <w:color w:val="auto"/>
          <w:sz w:val="32"/>
        </w:rPr>
        <w:t>台（</w:t>
      </w:r>
      <w:r>
        <w:rPr>
          <w:rFonts w:hint="eastAsia" w:ascii="仿宋_GB2312" w:hAnsi="仿宋_GB2312" w:eastAsia="仿宋_GB2312"/>
          <w:sz w:val="32"/>
        </w:rPr>
        <w:t>套）。我单位一直以来没有购入车辆。</w:t>
      </w:r>
    </w:p>
    <w:p>
      <w:pPr>
        <w:spacing w:line="555" w:lineRule="exact"/>
        <w:rPr>
          <w:rFonts w:ascii="??_GB2312??alt" w:hAnsi="??_GB2312??alt"/>
          <w:sz w:val="32"/>
        </w:rPr>
      </w:pPr>
      <w:r>
        <w:rPr>
          <w:rFonts w:hint="eastAsia" w:ascii="楷体_GB2312" w:hAnsi="楷体_GB2312" w:eastAsia="楷体_GB2312"/>
          <w:sz w:val="32"/>
        </w:rPr>
        <w:t>　　（四）绩效目标设置情况</w:t>
      </w:r>
    </w:p>
    <w:p>
      <w:pPr>
        <w:spacing w:line="555" w:lineRule="exact"/>
        <w:ind w:firstLine="640"/>
        <w:rPr>
          <w:rFonts w:hint="eastAsia" w:ascii="仿宋_GB2312" w:hAnsi="仿宋" w:eastAsia="仿宋_GB2312" w:cs="仿宋_GB2312"/>
          <w:color w:val="auto"/>
          <w:sz w:val="32"/>
          <w:szCs w:val="32"/>
        </w:rPr>
      </w:pPr>
      <w:r>
        <w:rPr>
          <w:rFonts w:hint="eastAsia" w:ascii="仿宋_GB2312" w:hAnsi="仿宋_GB2312" w:eastAsia="仿宋_GB2312"/>
          <w:sz w:val="32"/>
        </w:rPr>
        <w:t>厦门市康毅幼儿园</w:t>
      </w:r>
      <w:r>
        <w:rPr>
          <w:rFonts w:ascii="仿宋_GB2312" w:hAnsi="仿宋_GB2312" w:eastAsia="仿宋_GB2312"/>
          <w:sz w:val="32"/>
        </w:rPr>
        <w:t>2023</w:t>
      </w:r>
      <w:r>
        <w:rPr>
          <w:rFonts w:hint="eastAsia" w:ascii="仿宋_GB2312" w:hAnsi="仿宋_GB2312" w:eastAsia="仿宋_GB2312"/>
          <w:sz w:val="32"/>
        </w:rPr>
        <w:t>年实行绩效目标管理的二级项目</w:t>
      </w:r>
      <w:r>
        <w:rPr>
          <w:rFonts w:ascii="仿宋_GB2312" w:hAnsi="仿宋_GB2312" w:eastAsia="仿宋_GB2312"/>
          <w:sz w:val="32"/>
        </w:rPr>
        <w:t>0</w:t>
      </w:r>
      <w:r>
        <w:rPr>
          <w:rFonts w:hint="eastAsia" w:ascii="仿宋_GB2312" w:hAnsi="仿宋_GB2312" w:eastAsia="仿宋_GB2312"/>
          <w:sz w:val="32"/>
        </w:rPr>
        <w:t>个，涉及一般公共预算拨款</w:t>
      </w:r>
      <w:r>
        <w:rPr>
          <w:rFonts w:ascii="仿宋_GB2312" w:hAnsi="仿宋_GB2312" w:eastAsia="仿宋_GB2312"/>
          <w:sz w:val="32"/>
        </w:rPr>
        <w:t>0.00</w:t>
      </w:r>
      <w:r>
        <w:rPr>
          <w:rFonts w:hint="eastAsia" w:ascii="仿宋_GB2312" w:hAnsi="仿宋_GB2312" w:eastAsia="仿宋_GB2312"/>
          <w:sz w:val="32"/>
        </w:rPr>
        <w:t>万元、政府性基金预算拨款</w:t>
      </w:r>
      <w:r>
        <w:rPr>
          <w:rFonts w:ascii="仿宋_GB2312" w:hAnsi="仿宋_GB2312" w:eastAsia="仿宋_GB2312"/>
          <w:sz w:val="32"/>
        </w:rPr>
        <w:t>0.00</w:t>
      </w:r>
      <w:r>
        <w:rPr>
          <w:rFonts w:hint="eastAsia" w:ascii="仿宋_GB2312" w:hAnsi="仿宋_GB2312" w:eastAsia="仿宋_GB2312"/>
          <w:sz w:val="32"/>
        </w:rPr>
        <w:t>万元。</w:t>
      </w:r>
      <w:r>
        <w:rPr>
          <w:rFonts w:ascii="仿宋_GB2312" w:hAnsi="仿宋" w:eastAsia="仿宋_GB2312" w:cs="仿宋_GB2312"/>
          <w:color w:val="auto"/>
          <w:sz w:val="32"/>
          <w:szCs w:val="32"/>
        </w:rPr>
        <w:t>2023</w:t>
      </w:r>
      <w:r>
        <w:rPr>
          <w:rFonts w:hint="eastAsia" w:ascii="仿宋_GB2312" w:hAnsi="仿宋" w:eastAsia="仿宋_GB2312" w:cs="仿宋_GB2312"/>
          <w:color w:val="auto"/>
          <w:sz w:val="32"/>
          <w:szCs w:val="32"/>
        </w:rPr>
        <w:t>年没有此项经费预算拨款。</w:t>
      </w:r>
    </w:p>
    <w:p>
      <w:pPr>
        <w:spacing w:line="555" w:lineRule="exact"/>
        <w:ind w:firstLine="640"/>
        <w:rPr>
          <w:rFonts w:hint="eastAsia" w:ascii="仿宋_GB2312" w:hAnsi="仿宋" w:eastAsia="仿宋_GB2312" w:cs="仿宋_GB2312"/>
          <w:color w:val="auto"/>
          <w:sz w:val="32"/>
          <w:szCs w:val="32"/>
        </w:rPr>
      </w:pPr>
    </w:p>
    <w:p>
      <w:pPr>
        <w:spacing w:line="555" w:lineRule="exact"/>
        <w:ind w:firstLine="640"/>
        <w:rPr>
          <w:rFonts w:hint="eastAsia" w:ascii="仿宋_GB2312" w:hAnsi="仿宋" w:eastAsia="仿宋_GB2312" w:cs="仿宋_GB2312"/>
          <w:color w:val="auto"/>
          <w:sz w:val="32"/>
          <w:szCs w:val="32"/>
        </w:rPr>
      </w:pPr>
    </w:p>
    <w:p>
      <w:pPr>
        <w:spacing w:line="555" w:lineRule="exact"/>
        <w:ind w:firstLine="640"/>
        <w:rPr>
          <w:rFonts w:hint="eastAsia" w:ascii="仿宋_GB2312" w:hAnsi="仿宋" w:eastAsia="仿宋_GB2312" w:cs="仿宋_GB2312"/>
          <w:color w:val="auto"/>
          <w:sz w:val="32"/>
          <w:szCs w:val="32"/>
        </w:rPr>
      </w:pPr>
    </w:p>
    <w:p>
      <w:pPr>
        <w:spacing w:line="555" w:lineRule="exact"/>
        <w:ind w:firstLine="640"/>
        <w:rPr>
          <w:rFonts w:hint="eastAsia" w:ascii="仿宋_GB2312" w:hAnsi="仿宋" w:eastAsia="仿宋_GB2312" w:cs="仿宋_GB2312"/>
          <w:color w:val="auto"/>
          <w:sz w:val="32"/>
          <w:szCs w:val="32"/>
        </w:rPr>
      </w:pPr>
    </w:p>
    <w:p>
      <w:pPr>
        <w:spacing w:line="555" w:lineRule="exact"/>
        <w:ind w:firstLine="640"/>
        <w:rPr>
          <w:rFonts w:hint="eastAsia" w:ascii="仿宋_GB2312" w:hAnsi="仿宋" w:eastAsia="仿宋_GB2312" w:cs="仿宋_GB2312"/>
          <w:color w:val="auto"/>
          <w:sz w:val="32"/>
          <w:szCs w:val="32"/>
        </w:rPr>
      </w:pPr>
    </w:p>
    <w:p>
      <w:pPr>
        <w:spacing w:line="555" w:lineRule="exact"/>
        <w:jc w:val="center"/>
        <w:outlineLvl w:val="0"/>
        <w:rPr>
          <w:rFonts w:ascii="黑体" w:hAnsi="黑体" w:eastAsia="黑体"/>
          <w:sz w:val="32"/>
        </w:rPr>
      </w:pPr>
      <w:r>
        <w:rPr>
          <w:rFonts w:hint="eastAsia" w:ascii="黑体" w:hAnsi="黑体" w:eastAsia="黑体"/>
          <w:sz w:val="32"/>
        </w:rPr>
        <w:t>第三部分</w:t>
      </w:r>
      <w:r>
        <w:rPr>
          <w:rFonts w:ascii="黑体" w:hAnsi="黑体" w:eastAsia="黑体"/>
          <w:sz w:val="32"/>
        </w:rPr>
        <w:t xml:space="preserve">  </w:t>
      </w:r>
      <w:r>
        <w:rPr>
          <w:rFonts w:hint="eastAsia" w:ascii="黑体" w:hAnsi="黑体" w:eastAsia="黑体"/>
          <w:sz w:val="32"/>
        </w:rPr>
        <w:t>名词解释</w:t>
      </w:r>
    </w:p>
    <w:p>
      <w:pPr>
        <w:spacing w:line="555" w:lineRule="exact"/>
        <w:rPr>
          <w:rFonts w:ascii="??_GB2312??alt" w:hAnsi="??_GB2312??alt"/>
          <w:sz w:val="32"/>
        </w:rPr>
      </w:pPr>
      <w:r>
        <w:rPr>
          <w:rFonts w:hint="eastAsia" w:ascii="楷体_GB2312" w:hAnsi="楷体_GB2312" w:eastAsia="楷体_GB2312"/>
          <w:sz w:val="32"/>
        </w:rPr>
        <w:t xml:space="preserve">    一、基本支出</w:t>
      </w:r>
      <w:r>
        <w:rPr>
          <w:rFonts w:hint="eastAsia" w:ascii="楷体" w:hAnsi="楷体" w:eastAsia="楷体"/>
          <w:sz w:val="32"/>
        </w:rPr>
        <w:t>：</w:t>
      </w:r>
      <w:r>
        <w:rPr>
          <w:rFonts w:hint="eastAsia" w:ascii="仿宋_GB2312" w:hAnsi="仿宋_GB2312" w:eastAsia="仿宋_GB2312"/>
          <w:sz w:val="32"/>
        </w:rPr>
        <w:t>指为保障机构正常运转、完成日常工作任务而发生的人员支出、对个人和家庭的补助支出和公用支出。</w:t>
      </w:r>
    </w:p>
    <w:p>
      <w:pPr>
        <w:spacing w:line="555" w:lineRule="exact"/>
        <w:rPr>
          <w:rFonts w:ascii="??_GB2312??alt" w:hAnsi="??_GB2312??alt"/>
          <w:sz w:val="32"/>
        </w:rPr>
      </w:pPr>
      <w:r>
        <w:rPr>
          <w:rFonts w:hint="eastAsia" w:ascii="楷体_GB2312" w:hAnsi="楷体_GB2312" w:eastAsia="楷体_GB2312"/>
          <w:sz w:val="32"/>
        </w:rPr>
        <w:t>　　二、项目支出：</w:t>
      </w:r>
      <w:r>
        <w:rPr>
          <w:rFonts w:hint="eastAsia" w:ascii="仿宋_GB2312" w:hAnsi="仿宋_GB2312" w:eastAsia="仿宋_GB2312"/>
          <w:sz w:val="32"/>
        </w:rPr>
        <w:t>指在基本支出之外为完成特定行政任务和事业发展目标所发生的支出，包括部门专项、发展经费和基建项目。</w:t>
      </w:r>
    </w:p>
    <w:p>
      <w:pPr>
        <w:spacing w:line="555" w:lineRule="exact"/>
        <w:rPr>
          <w:rFonts w:ascii="??_GB2312??alt" w:hAnsi="??_GB2312??alt"/>
          <w:sz w:val="32"/>
        </w:rPr>
      </w:pPr>
      <w:r>
        <w:rPr>
          <w:rFonts w:hint="eastAsia" w:ascii="楷体_GB2312" w:hAnsi="楷体_GB2312" w:eastAsia="楷体_GB2312"/>
          <w:sz w:val="32"/>
        </w:rPr>
        <w:t>　　三、“三公”经费：</w:t>
      </w:r>
      <w:r>
        <w:rPr>
          <w:rFonts w:hint="eastAsia" w:ascii="仿宋_GB2312" w:hAnsi="仿宋_GB2312" w:eastAsia="仿宋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line="555" w:lineRule="exact"/>
        <w:rPr>
          <w:rFonts w:ascii="??_GB2312??alt" w:hAnsi="??_GB2312??alt"/>
          <w:sz w:val="32"/>
        </w:rPr>
      </w:pPr>
      <w:r>
        <w:rPr>
          <w:rFonts w:hint="eastAsia" w:ascii="楷体_GB2312" w:hAnsi="楷体_GB2312" w:eastAsia="楷体_GB2312"/>
          <w:sz w:val="32"/>
        </w:rPr>
        <w:t>　　四、机关运行经费：</w:t>
      </w:r>
      <w:r>
        <w:rPr>
          <w:rFonts w:hint="eastAsia" w:ascii="仿宋_GB2312" w:hAnsi="仿宋_GB2312" w:eastAsia="仿宋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line="555" w:lineRule="exact"/>
        <w:ind w:firstLine="640"/>
        <w:rPr>
          <w:rFonts w:hint="eastAsia" w:ascii="仿宋_GB2312" w:hAnsi="仿宋_GB2312" w:eastAsia="仿宋_GB2312"/>
          <w:sz w:val="32"/>
        </w:rPr>
      </w:pPr>
      <w:r>
        <w:rPr>
          <w:rFonts w:hint="eastAsia" w:ascii="楷体_GB2312" w:hAnsi="楷体_GB2312" w:eastAsia="楷体_GB2312"/>
          <w:sz w:val="32"/>
        </w:rPr>
        <w:t>五、其他名词解释。</w:t>
      </w:r>
      <w:r>
        <w:rPr>
          <w:rFonts w:hint="eastAsia" w:ascii="仿宋_GB2312" w:hAnsi="仿宋_GB2312" w:eastAsia="仿宋_GB2312"/>
          <w:sz w:val="32"/>
        </w:rPr>
        <w:t>由各单位根据实际情况予以增加说明。</w:t>
      </w:r>
    </w:p>
    <w:p>
      <w:pPr>
        <w:spacing w:line="555" w:lineRule="exact"/>
        <w:ind w:firstLine="640"/>
        <w:rPr>
          <w:rFonts w:hint="eastAsia" w:ascii="仿宋_GB2312" w:hAnsi="仿宋_GB2312" w:eastAsia="仿宋_GB2312"/>
          <w:sz w:val="32"/>
        </w:rPr>
      </w:pPr>
    </w:p>
    <w:p>
      <w:pPr>
        <w:spacing w:line="555" w:lineRule="exact"/>
        <w:ind w:firstLine="640"/>
        <w:rPr>
          <w:rFonts w:hint="eastAsia" w:ascii="仿宋_GB2312" w:hAnsi="仿宋_GB2312" w:eastAsia="仿宋_GB2312"/>
          <w:sz w:val="32"/>
        </w:rPr>
      </w:pPr>
      <w:bookmarkStart w:id="0" w:name="_GoBack"/>
      <w:bookmarkEnd w:id="0"/>
    </w:p>
    <w:p>
      <w:pPr>
        <w:spacing w:line="555" w:lineRule="exact"/>
        <w:jc w:val="center"/>
        <w:outlineLvl w:val="0"/>
        <w:rPr>
          <w:rFonts w:ascii="黑体" w:hAnsi="黑体" w:eastAsia="黑体"/>
          <w:sz w:val="32"/>
        </w:rPr>
      </w:pPr>
      <w:r>
        <w:rPr>
          <w:rFonts w:hint="eastAsia" w:ascii="黑体" w:hAnsi="黑体" w:eastAsia="黑体"/>
          <w:sz w:val="32"/>
        </w:rPr>
        <w:t>第四部分</w:t>
      </w:r>
      <w:r>
        <w:rPr>
          <w:rFonts w:ascii="黑体" w:hAnsi="黑体" w:eastAsia="黑体"/>
          <w:sz w:val="32"/>
        </w:rPr>
        <w:t xml:space="preserve">  2023</w:t>
      </w:r>
      <w:r>
        <w:rPr>
          <w:rFonts w:hint="eastAsia" w:ascii="黑体" w:hAnsi="黑体" w:eastAsia="黑体"/>
          <w:sz w:val="32"/>
        </w:rPr>
        <w:t>年单位预算附表</w:t>
      </w:r>
    </w:p>
    <w:p>
      <w:pPr>
        <w:spacing w:line="540" w:lineRule="exact"/>
        <w:rPr>
          <w:rFonts w:ascii="??_GB2312??alt" w:hAnsi="??_GB2312??alt"/>
          <w:sz w:val="32"/>
        </w:rPr>
      </w:pPr>
      <w:r>
        <w:rPr>
          <w:rFonts w:hint="eastAsia" w:ascii="仿宋_GB2312" w:hAnsi="仿宋_GB2312" w:eastAsia="仿宋_GB2312"/>
          <w:sz w:val="32"/>
        </w:rPr>
        <w:t xml:space="preserve">    一、部门收支预算总体情况表</w:t>
      </w:r>
    </w:p>
    <w:p>
      <w:pPr>
        <w:spacing w:line="540" w:lineRule="exact"/>
        <w:rPr>
          <w:rFonts w:ascii="??_GB2312??alt" w:hAnsi="??_GB2312??alt"/>
          <w:sz w:val="32"/>
        </w:rPr>
      </w:pPr>
      <w:r>
        <w:rPr>
          <w:rFonts w:hint="eastAsia" w:ascii="仿宋_GB2312" w:hAnsi="仿宋_GB2312" w:eastAsia="仿宋_GB2312"/>
          <w:sz w:val="32"/>
        </w:rPr>
        <w:t>　　二、部门收入预算总体情况表</w:t>
      </w:r>
    </w:p>
    <w:p>
      <w:pPr>
        <w:spacing w:line="540" w:lineRule="exact"/>
        <w:rPr>
          <w:rFonts w:ascii="??_GB2312??alt" w:hAnsi="??_GB2312??alt"/>
          <w:sz w:val="32"/>
        </w:rPr>
      </w:pPr>
      <w:r>
        <w:rPr>
          <w:rFonts w:hint="eastAsia" w:ascii="仿宋_GB2312" w:hAnsi="仿宋_GB2312" w:eastAsia="仿宋_GB2312"/>
          <w:sz w:val="32"/>
        </w:rPr>
        <w:t>　　三、部门支出预算总体情况表</w:t>
      </w:r>
    </w:p>
    <w:p>
      <w:pPr>
        <w:spacing w:line="540" w:lineRule="exact"/>
        <w:rPr>
          <w:rFonts w:ascii="??_GB2312??alt" w:hAnsi="??_GB2312??alt"/>
          <w:sz w:val="32"/>
        </w:rPr>
      </w:pPr>
      <w:r>
        <w:rPr>
          <w:rFonts w:hint="eastAsia" w:ascii="仿宋_GB2312" w:hAnsi="仿宋_GB2312" w:eastAsia="仿宋_GB2312"/>
          <w:sz w:val="32"/>
        </w:rPr>
        <w:t>　　四、财政拨款收支预算总体情况表</w:t>
      </w:r>
    </w:p>
    <w:p>
      <w:pPr>
        <w:spacing w:line="540" w:lineRule="exact"/>
        <w:rPr>
          <w:rFonts w:ascii="??_GB2312??alt" w:hAnsi="??_GB2312??alt"/>
          <w:sz w:val="32"/>
        </w:rPr>
      </w:pPr>
      <w:r>
        <w:rPr>
          <w:rFonts w:hint="eastAsia" w:ascii="仿宋_GB2312" w:hAnsi="仿宋_GB2312" w:eastAsia="仿宋_GB2312"/>
          <w:sz w:val="32"/>
        </w:rPr>
        <w:t>　　五、一般公共预算支出情况表</w:t>
      </w:r>
    </w:p>
    <w:p>
      <w:pPr>
        <w:spacing w:line="540" w:lineRule="exact"/>
        <w:rPr>
          <w:rFonts w:ascii="??_GB2312??alt" w:hAnsi="??_GB2312??alt"/>
          <w:sz w:val="32"/>
        </w:rPr>
      </w:pPr>
      <w:r>
        <w:rPr>
          <w:rFonts w:hint="eastAsia" w:ascii="仿宋_GB2312" w:hAnsi="仿宋_GB2312" w:eastAsia="仿宋_GB2312"/>
          <w:sz w:val="32"/>
        </w:rPr>
        <w:t>　　六、一般公共预算基本支出情况表（经济分类款级科目）</w:t>
      </w:r>
    </w:p>
    <w:p>
      <w:pPr>
        <w:spacing w:line="540" w:lineRule="exact"/>
        <w:rPr>
          <w:rFonts w:ascii="??_GB2312??alt" w:hAnsi="??_GB2312??alt"/>
          <w:sz w:val="32"/>
        </w:rPr>
      </w:pPr>
      <w:r>
        <w:rPr>
          <w:rFonts w:hint="eastAsia" w:ascii="仿宋_GB2312" w:hAnsi="仿宋_GB2312" w:eastAsia="仿宋_GB2312"/>
          <w:sz w:val="32"/>
        </w:rPr>
        <w:t>　　七、一般公共预算“三公”经费支出情况表</w:t>
      </w:r>
    </w:p>
    <w:p>
      <w:pPr>
        <w:spacing w:line="540" w:lineRule="exact"/>
        <w:rPr>
          <w:rFonts w:ascii="??_GB2312??alt" w:hAnsi="??_GB2312??alt"/>
          <w:sz w:val="32"/>
        </w:rPr>
      </w:pPr>
      <w:r>
        <w:rPr>
          <w:rFonts w:hint="eastAsia" w:ascii="仿宋_GB2312" w:hAnsi="仿宋_GB2312" w:eastAsia="仿宋_GB2312"/>
          <w:sz w:val="32"/>
        </w:rPr>
        <w:t>　　八、政府性基金预算支出情况表</w:t>
      </w:r>
    </w:p>
    <w:p>
      <w:pPr>
        <w:spacing w:line="540" w:lineRule="exact"/>
        <w:rPr>
          <w:rFonts w:ascii="仿宋" w:hAnsi="仿宋" w:eastAsia="仿宋"/>
          <w:sz w:val="32"/>
        </w:rPr>
      </w:pPr>
      <w:r>
        <w:rPr>
          <w:rFonts w:hint="eastAsia" w:ascii="仿宋_GB2312" w:hAnsi="仿宋_GB2312" w:eastAsia="仿宋_GB2312"/>
          <w:sz w:val="32"/>
        </w:rPr>
        <w:t>　　九、区对镇（街）转移支付项目支出预算表</w:t>
      </w:r>
    </w:p>
    <w:p>
      <w:pPr>
        <w:spacing w:line="555" w:lineRule="exact"/>
        <w:rPr>
          <w:rFonts w:ascii="??_GB2312??alt" w:hAnsi="??_GB2312??alt"/>
          <w:sz w:val="32"/>
        </w:rPr>
      </w:pPr>
      <w:r>
        <w:rPr>
          <w:rFonts w:hint="eastAsia" w:ascii="仿宋_GB2312" w:hAnsi="仿宋_GB2312" w:eastAsia="仿宋_GB2312"/>
          <w:sz w:val="32"/>
        </w:rPr>
        <w:t>　　十、二级项目绩效目标表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_GB2312??alt">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FangSong_GB2312">
    <w:altName w:val="仿宋"/>
    <w:panose1 w:val="00000000000000000000"/>
    <w:charset w:val="86"/>
    <w:family w:val="roma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880823"/>
      <w:docPartObj>
        <w:docPartGallery w:val="autotext"/>
      </w:docPartObj>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ZkNGM2YzE5NTVhYjZhMmUyYjliODQ3ZWFkM2JhY2UifQ=="/>
  </w:docVars>
  <w:rsids>
    <w:rsidRoot w:val="0023160D"/>
    <w:rsid w:val="000E7C22"/>
    <w:rsid w:val="0015483C"/>
    <w:rsid w:val="001559D6"/>
    <w:rsid w:val="001F72DB"/>
    <w:rsid w:val="0023160D"/>
    <w:rsid w:val="002D26BB"/>
    <w:rsid w:val="002E385E"/>
    <w:rsid w:val="00352F5A"/>
    <w:rsid w:val="003A04CA"/>
    <w:rsid w:val="003C062E"/>
    <w:rsid w:val="00454E84"/>
    <w:rsid w:val="004C427D"/>
    <w:rsid w:val="0050444C"/>
    <w:rsid w:val="00522802"/>
    <w:rsid w:val="006731BB"/>
    <w:rsid w:val="006846E9"/>
    <w:rsid w:val="006A4FC0"/>
    <w:rsid w:val="006D6026"/>
    <w:rsid w:val="00726DB1"/>
    <w:rsid w:val="0079283B"/>
    <w:rsid w:val="008A3C4A"/>
    <w:rsid w:val="00904CBA"/>
    <w:rsid w:val="009E4A2F"/>
    <w:rsid w:val="00AA4F4C"/>
    <w:rsid w:val="00AE631A"/>
    <w:rsid w:val="00BA4FD1"/>
    <w:rsid w:val="00C273DD"/>
    <w:rsid w:val="00DA64F6"/>
    <w:rsid w:val="058D1AF7"/>
    <w:rsid w:val="74345995"/>
    <w:rsid w:val="7A007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Arial" w:hAnsi="Arial" w:eastAsia="宋体" w:cs="Times New Roman"/>
      <w:color w:val="000000"/>
      <w:kern w:val="0"/>
      <w:sz w:val="24"/>
      <w:szCs w:val="24"/>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semiHidden/>
    <w:uiPriority w:val="99"/>
    <w:rPr>
      <w:rFonts w:ascii="Arial" w:hAnsi="Arial" w:eastAsia="宋体" w:cs="Times New Roman"/>
      <w:color w:val="000000"/>
      <w:kern w:val="0"/>
      <w:sz w:val="18"/>
      <w:szCs w:val="18"/>
    </w:rPr>
  </w:style>
  <w:style w:type="character" w:customStyle="1" w:styleId="9">
    <w:name w:val="页脚 Char"/>
    <w:basedOn w:val="6"/>
    <w:link w:val="4"/>
    <w:qFormat/>
    <w:uiPriority w:val="99"/>
    <w:rPr>
      <w:rFonts w:ascii="Arial" w:hAnsi="Arial" w:eastAsia="宋体" w:cs="Times New Roman"/>
      <w:color w:val="000000"/>
      <w:kern w:val="0"/>
      <w:sz w:val="18"/>
      <w:szCs w:val="18"/>
    </w:rPr>
  </w:style>
  <w:style w:type="character" w:customStyle="1" w:styleId="10">
    <w:name w:val="标题 1 Char"/>
    <w:basedOn w:val="6"/>
    <w:link w:val="2"/>
    <w:qFormat/>
    <w:uiPriority w:val="9"/>
    <w:rPr>
      <w:rFonts w:ascii="Arial" w:hAnsi="Arial" w:eastAsia="宋体" w:cs="Times New Roman"/>
      <w:b/>
      <w:bCs/>
      <w:color w:val="000000"/>
      <w:kern w:val="44"/>
      <w:sz w:val="44"/>
      <w:szCs w:val="44"/>
    </w:rPr>
  </w:style>
  <w:style w:type="paragraph" w:customStyle="1" w:styleId="11">
    <w:name w:val="TOC Heading"/>
    <w:basedOn w:val="2"/>
    <w:next w:val="1"/>
    <w:semiHidden/>
    <w:unhideWhenUsed/>
    <w:qFormat/>
    <w:uiPriority w:val="39"/>
    <w:pPr>
      <w:widowControl/>
      <w:autoSpaceDE/>
      <w:autoSpaceDN/>
      <w:adjustRightInd/>
      <w:spacing w:before="480" w:after="0" w:line="276" w:lineRule="auto"/>
      <w:outlineLvl w:val="9"/>
    </w:pPr>
    <w:rPr>
      <w:rFonts w:asciiTheme="majorHAnsi" w:hAnsiTheme="majorHAnsi" w:eastAsiaTheme="majorEastAsia" w:cstheme="majorBidi"/>
      <w:color w:val="366091" w:themeColor="accent1" w:themeShade="BF"/>
      <w:kern w:val="0"/>
      <w:sz w:val="28"/>
      <w:szCs w:val="28"/>
    </w:rPr>
  </w:style>
  <w:style w:type="character" w:customStyle="1" w:styleId="12">
    <w:name w:val="批注框文本 Char"/>
    <w:basedOn w:val="6"/>
    <w:link w:val="3"/>
    <w:semiHidden/>
    <w:qFormat/>
    <w:uiPriority w:val="99"/>
    <w:rPr>
      <w:rFonts w:ascii="Arial" w:hAnsi="Arial" w:eastAsia="宋体" w:cs="Times New Roman"/>
      <w:color w:val="000000"/>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937117-8951-4B00-8972-698CEA66EA4D}">
  <ds:schemaRefs/>
</ds:datastoreItem>
</file>

<file path=docProps/app.xml><?xml version="1.0" encoding="utf-8"?>
<Properties xmlns="http://schemas.openxmlformats.org/officeDocument/2006/extended-properties" xmlns:vt="http://schemas.openxmlformats.org/officeDocument/2006/docPropsVTypes">
  <Template>Normal</Template>
  <Pages>7</Pages>
  <Words>3054</Words>
  <Characters>3721</Characters>
  <Lines>28</Lines>
  <Paragraphs>8</Paragraphs>
  <TotalTime>1</TotalTime>
  <ScaleCrop>false</ScaleCrop>
  <LinksUpToDate>false</LinksUpToDate>
  <CharactersWithSpaces>3984</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2023-02-22T06:43:00Z</dcterms:created>
  <dc:creator>dell</dc:creator>
  <cp:lastModifiedBy>dell</cp:lastModifiedBy>
  <dcterms:modified xsi:type="dcterms:W3CDTF">2023-03-21T01:41:14Z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50A533F2F9E44727ABC5A554D156D5FF</vt:lpwstr>
  </property>
</Properties>
</file>