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color w:val="auto"/>
          <w:sz w:val="2"/>
          <w:szCs w:val="2"/>
        </w:rPr>
      </w:pPr>
    </w:p>
    <w:p>
      <w:pPr>
        <w:spacing w:line="525" w:lineRule="exact"/>
        <w:jc w:val="center"/>
        <w:rPr>
          <w:rFonts w:ascii="黑?" w:hAnsi="黑?" w:eastAsia="方正小标宋简体" w:cs="黑?"/>
          <w:sz w:val="30"/>
          <w:szCs w:val="30"/>
        </w:rPr>
      </w:pPr>
      <w:r>
        <w:rPr>
          <w:rFonts w:ascii="方正小标宋简体" w:hAnsi="Times New Roman" w:eastAsia="方正小标宋简体" w:cs="方正小标宋简体"/>
          <w:sz w:val="44"/>
          <w:szCs w:val="44"/>
        </w:rPr>
        <w:t>2024</w:t>
      </w:r>
      <w:r>
        <w:rPr>
          <w:rFonts w:hint="eastAsia" w:ascii="方正小标宋简体" w:hAnsi="Times New Roman" w:eastAsia="方正小标宋简体" w:cs="方正小标宋简体"/>
          <w:sz w:val="44"/>
          <w:szCs w:val="44"/>
        </w:rPr>
        <w:t>年度厦门市湖里第二实验小学单位预算</w:t>
      </w:r>
    </w:p>
    <w:p>
      <w:pPr>
        <w:spacing w:line="525" w:lineRule="exact"/>
        <w:jc w:val="center"/>
        <w:rPr>
          <w:rFonts w:ascii="黑?" w:hAnsi="黑?" w:eastAsia="方正小标宋简体" w:cs="黑?"/>
          <w:sz w:val="30"/>
          <w:szCs w:val="30"/>
        </w:rPr>
      </w:pPr>
    </w:p>
    <w:p>
      <w:pPr>
        <w:spacing w:line="525" w:lineRule="exact"/>
        <w:jc w:val="center"/>
        <w:rPr>
          <w:rFonts w:ascii="黑体" w:hAnsi="黑?" w:eastAsia="黑体" w:cs="黑体"/>
          <w:sz w:val="32"/>
          <w:szCs w:val="32"/>
        </w:rPr>
      </w:pPr>
      <w:r>
        <w:rPr>
          <w:rFonts w:hint="eastAsia" w:ascii="黑体" w:hAnsi="黑?" w:eastAsia="黑体" w:cs="黑体"/>
          <w:sz w:val="32"/>
          <w:szCs w:val="32"/>
        </w:rPr>
        <w:t>目　　录</w:t>
      </w:r>
    </w:p>
    <w:p>
      <w:pPr>
        <w:spacing w:line="555" w:lineRule="exact"/>
        <w:jc w:val="both"/>
        <w:rPr>
          <w:rFonts w:ascii="仿?" w:hAnsi="仿?" w:eastAsia="黑体" w:cs="仿?"/>
          <w:sz w:val="32"/>
          <w:szCs w:val="32"/>
        </w:rPr>
      </w:pPr>
      <w:r>
        <w:rPr>
          <w:rFonts w:hint="eastAsia" w:ascii="黑体" w:hAnsi="Times New Roman" w:eastAsia="黑体" w:cs="黑体"/>
          <w:sz w:val="32"/>
          <w:szCs w:val="32"/>
        </w:rPr>
        <w:t>　　第一部分</w:t>
      </w:r>
      <w:r>
        <w:rPr>
          <w:rFonts w:ascii="黑体" w:hAnsi="Times New Roman" w:eastAsia="黑体" w:cs="黑体"/>
          <w:sz w:val="32"/>
          <w:szCs w:val="32"/>
        </w:rPr>
        <w:t xml:space="preserve"> </w:t>
      </w:r>
      <w:r>
        <w:rPr>
          <w:rFonts w:hint="eastAsia" w:ascii="黑体" w:hAnsi="Times New Roman" w:eastAsia="黑体" w:cs="黑体"/>
          <w:sz w:val="32"/>
          <w:szCs w:val="32"/>
        </w:rPr>
        <w:t> </w:t>
      </w:r>
      <w:r>
        <w:rPr>
          <w:rFonts w:ascii="黑体" w:hAnsi="Times New Roman" w:eastAsia="黑体" w:cs="黑体"/>
          <w:sz w:val="32"/>
          <w:szCs w:val="32"/>
        </w:rPr>
        <w:t xml:space="preserve"> </w:t>
      </w:r>
      <w:r>
        <w:rPr>
          <w:rFonts w:hint="eastAsia" w:ascii="黑体" w:hAnsi="Times New Roman" w:eastAsia="黑体" w:cs="黑体"/>
          <w:sz w:val="32"/>
          <w:szCs w:val="32"/>
        </w:rPr>
        <w:t>单位概况</w:t>
      </w:r>
    </w:p>
    <w:p>
      <w:pPr>
        <w:spacing w:line="555" w:lineRule="exact"/>
        <w:jc w:val="both"/>
        <w:rPr>
          <w:rFonts w:ascii="仿?_GB2312" w:hAnsi="仿?_GB2312" w:eastAsia="仿宋_GB2312" w:cs="仿?_GB2312"/>
          <w:sz w:val="32"/>
          <w:szCs w:val="32"/>
        </w:rPr>
      </w:pPr>
      <w:r>
        <w:rPr>
          <w:rFonts w:hint="eastAsia" w:ascii="仿宋_GB2312" w:hAnsi="仿?" w:eastAsia="仿宋_GB2312" w:cs="仿宋_GB2312"/>
          <w:sz w:val="32"/>
          <w:szCs w:val="32"/>
        </w:rPr>
        <w:t>　　一、单位主要职责</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二、单位基本情况</w:t>
      </w:r>
    </w:p>
    <w:p>
      <w:pPr>
        <w:spacing w:line="555" w:lineRule="exact"/>
        <w:jc w:val="both"/>
        <w:rPr>
          <w:rFonts w:ascii="黑?" w:hAnsi="黑?" w:eastAsia="仿宋_GB2312" w:cs="黑?"/>
          <w:sz w:val="32"/>
          <w:szCs w:val="32"/>
        </w:rPr>
      </w:pPr>
      <w:r>
        <w:rPr>
          <w:rFonts w:hint="eastAsia" w:ascii="仿宋_GB2312" w:hAnsi="仿?_GB2312" w:eastAsia="仿宋_GB2312" w:cs="仿宋_GB2312"/>
          <w:sz w:val="32"/>
          <w:szCs w:val="32"/>
        </w:rPr>
        <w:t>　　三、单位主要工作任务</w:t>
      </w:r>
    </w:p>
    <w:p>
      <w:pPr>
        <w:spacing w:line="555" w:lineRule="exact"/>
        <w:jc w:val="both"/>
        <w:rPr>
          <w:rFonts w:ascii="黑?" w:hAnsi="黑?" w:eastAsia="黑体" w:cs="黑?"/>
          <w:sz w:val="32"/>
          <w:szCs w:val="32"/>
        </w:rPr>
      </w:pPr>
      <w:r>
        <w:rPr>
          <w:rFonts w:hint="eastAsia" w:ascii="黑体" w:hAnsi="黑?" w:eastAsia="黑体" w:cs="黑体"/>
          <w:sz w:val="32"/>
          <w:szCs w:val="32"/>
        </w:rPr>
        <w:t>　　第二部分</w:t>
      </w:r>
      <w:r>
        <w:rPr>
          <w:rFonts w:ascii="黑体" w:hAnsi="黑?" w:eastAsia="黑体" w:cs="黑体"/>
          <w:sz w:val="32"/>
          <w:szCs w:val="32"/>
        </w:rPr>
        <w:t xml:space="preserve"> </w:t>
      </w:r>
      <w:r>
        <w:rPr>
          <w:rFonts w:hint="eastAsia" w:ascii="黑体" w:hAnsi="黑?" w:eastAsia="黑体" w:cs="黑体"/>
          <w:sz w:val="32"/>
          <w:szCs w:val="32"/>
        </w:rPr>
        <w:t> </w:t>
      </w:r>
      <w:r>
        <w:rPr>
          <w:rFonts w:ascii="黑体" w:hAnsi="黑?" w:eastAsia="黑体" w:cs="黑体"/>
          <w:sz w:val="32"/>
          <w:szCs w:val="32"/>
        </w:rPr>
        <w:t xml:space="preserve"> 2024</w:t>
      </w:r>
      <w:r>
        <w:rPr>
          <w:rFonts w:hint="eastAsia" w:ascii="黑体" w:hAnsi="黑?" w:eastAsia="黑体" w:cs="黑体"/>
          <w:sz w:val="32"/>
          <w:szCs w:val="32"/>
        </w:rPr>
        <w:t>年单位预算说明</w:t>
      </w:r>
    </w:p>
    <w:p>
      <w:pPr>
        <w:spacing w:line="555" w:lineRule="exact"/>
        <w:jc w:val="both"/>
        <w:rPr>
          <w:rFonts w:ascii="仿?_GB2312" w:hAnsi="仿?_GB2312" w:eastAsia="仿宋_GB2312" w:cs="仿?_GB2312"/>
          <w:sz w:val="32"/>
          <w:szCs w:val="32"/>
        </w:rPr>
      </w:pPr>
      <w:r>
        <w:rPr>
          <w:rFonts w:hint="eastAsia" w:ascii="仿宋_GB2312" w:hAnsi="黑?" w:eastAsia="仿宋_GB2312" w:cs="仿宋_GB2312"/>
          <w:sz w:val="32"/>
          <w:szCs w:val="32"/>
        </w:rPr>
        <w:t>　　一、</w:t>
      </w:r>
      <w:r>
        <w:rPr>
          <w:rFonts w:ascii="仿宋_GB2312" w:hAnsi="黑?" w:eastAsia="仿宋_GB2312" w:cs="仿宋_GB2312"/>
          <w:sz w:val="32"/>
          <w:szCs w:val="32"/>
        </w:rPr>
        <w:t>2024</w:t>
      </w:r>
      <w:r>
        <w:rPr>
          <w:rFonts w:hint="eastAsia" w:ascii="仿宋_GB2312" w:hAnsi="黑?" w:eastAsia="仿宋_GB2312" w:cs="仿宋_GB2312"/>
          <w:sz w:val="32"/>
          <w:szCs w:val="32"/>
        </w:rPr>
        <w:t>年单位预算收支总体情况</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二、一般公共预算财政拨款支出预算情况</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三、政府性基金预算财政拨款支出情况</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四、“三公”经费财政拨款预算情况</w:t>
      </w:r>
    </w:p>
    <w:p>
      <w:pPr>
        <w:spacing w:line="555" w:lineRule="exact"/>
        <w:jc w:val="both"/>
        <w:rPr>
          <w:rFonts w:ascii="黑?" w:hAnsi="黑?" w:eastAsia="仿宋_GB2312" w:cs="黑?"/>
          <w:sz w:val="32"/>
          <w:szCs w:val="32"/>
        </w:rPr>
      </w:pPr>
      <w:r>
        <w:rPr>
          <w:rFonts w:hint="eastAsia" w:ascii="仿宋_GB2312" w:hAnsi="仿?_GB2312" w:eastAsia="仿宋_GB2312" w:cs="仿宋_GB2312"/>
          <w:sz w:val="32"/>
          <w:szCs w:val="32"/>
        </w:rPr>
        <w:t>　　五、其他重要事项的情况说明</w:t>
      </w:r>
    </w:p>
    <w:p>
      <w:pPr>
        <w:spacing w:line="555" w:lineRule="exact"/>
        <w:jc w:val="both"/>
        <w:rPr>
          <w:rFonts w:ascii="黑?" w:hAnsi="黑?" w:eastAsia="黑体" w:cs="黑?"/>
          <w:sz w:val="32"/>
          <w:szCs w:val="32"/>
        </w:rPr>
      </w:pPr>
      <w:r>
        <w:rPr>
          <w:rFonts w:hint="eastAsia" w:ascii="黑体" w:hAnsi="黑?" w:eastAsia="黑体" w:cs="黑体"/>
          <w:sz w:val="32"/>
          <w:szCs w:val="32"/>
        </w:rPr>
        <w:t>　　第三部分</w:t>
      </w:r>
      <w:r>
        <w:rPr>
          <w:rFonts w:ascii="黑体" w:hAnsi="黑?" w:eastAsia="黑体" w:cs="黑体"/>
          <w:sz w:val="32"/>
          <w:szCs w:val="32"/>
        </w:rPr>
        <w:t xml:space="preserve"> </w:t>
      </w:r>
      <w:r>
        <w:rPr>
          <w:rFonts w:hint="eastAsia" w:ascii="黑体" w:hAnsi="黑?" w:eastAsia="黑体" w:cs="黑体"/>
          <w:sz w:val="32"/>
          <w:szCs w:val="32"/>
        </w:rPr>
        <w:t> </w:t>
      </w:r>
      <w:r>
        <w:rPr>
          <w:rFonts w:ascii="黑体" w:hAnsi="黑?" w:eastAsia="黑体" w:cs="黑体"/>
          <w:sz w:val="32"/>
          <w:szCs w:val="32"/>
        </w:rPr>
        <w:t xml:space="preserve"> </w:t>
      </w:r>
      <w:r>
        <w:rPr>
          <w:rFonts w:hint="eastAsia" w:ascii="黑体" w:hAnsi="黑?" w:eastAsia="黑体" w:cs="黑体"/>
          <w:sz w:val="32"/>
          <w:szCs w:val="32"/>
        </w:rPr>
        <w:t>名词解释</w:t>
      </w:r>
    </w:p>
    <w:p>
      <w:pPr>
        <w:spacing w:line="555" w:lineRule="exact"/>
        <w:jc w:val="both"/>
        <w:rPr>
          <w:rFonts w:ascii="黑?" w:hAnsi="黑?" w:eastAsia="黑体" w:cs="黑?"/>
          <w:sz w:val="32"/>
          <w:szCs w:val="32"/>
        </w:rPr>
      </w:pPr>
      <w:r>
        <w:rPr>
          <w:rFonts w:hint="eastAsia" w:ascii="黑体" w:hAnsi="黑?" w:eastAsia="黑体" w:cs="黑体"/>
          <w:sz w:val="32"/>
          <w:szCs w:val="32"/>
        </w:rPr>
        <w:t>　　第四部分</w:t>
      </w:r>
      <w:r>
        <w:rPr>
          <w:rFonts w:ascii="黑体" w:hAnsi="黑?" w:eastAsia="黑体" w:cs="黑体"/>
          <w:sz w:val="32"/>
          <w:szCs w:val="32"/>
        </w:rPr>
        <w:t xml:space="preserve"> </w:t>
      </w:r>
      <w:r>
        <w:rPr>
          <w:rFonts w:hint="eastAsia" w:ascii="黑体" w:hAnsi="黑?" w:eastAsia="黑体" w:cs="黑体"/>
          <w:sz w:val="32"/>
          <w:szCs w:val="32"/>
        </w:rPr>
        <w:t> </w:t>
      </w:r>
      <w:r>
        <w:rPr>
          <w:rFonts w:ascii="黑体" w:hAnsi="黑?" w:eastAsia="黑体" w:cs="黑体"/>
          <w:sz w:val="32"/>
          <w:szCs w:val="32"/>
        </w:rPr>
        <w:t xml:space="preserve"> 2024</w:t>
      </w:r>
      <w:r>
        <w:rPr>
          <w:rFonts w:hint="eastAsia" w:ascii="黑体" w:hAnsi="黑?" w:eastAsia="黑体" w:cs="黑体"/>
          <w:sz w:val="32"/>
          <w:szCs w:val="32"/>
        </w:rPr>
        <w:t>年单位预算附表</w:t>
      </w:r>
    </w:p>
    <w:p>
      <w:pPr>
        <w:spacing w:line="555" w:lineRule="exact"/>
        <w:jc w:val="both"/>
        <w:rPr>
          <w:rFonts w:ascii="仿?_GB2312" w:hAnsi="仿?_GB2312" w:eastAsia="仿宋_GB2312" w:cs="仿?_GB2312"/>
          <w:sz w:val="32"/>
          <w:szCs w:val="32"/>
        </w:rPr>
      </w:pPr>
      <w:r>
        <w:rPr>
          <w:rFonts w:hint="eastAsia" w:ascii="仿宋_GB2312" w:hAnsi="黑?" w:eastAsia="仿宋_GB2312" w:cs="仿宋_GB2312"/>
          <w:sz w:val="32"/>
          <w:szCs w:val="32"/>
        </w:rPr>
        <w:t>　　一、部门收支预算总体情况表</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二、部门收入预算总体情况表</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三、部门支出预算总体情况表</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四、财政拨款收支预算总体情况表</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五、</w:t>
      </w:r>
      <w:r>
        <w:rPr>
          <w:rFonts w:ascii="仿宋_GB2312" w:hAnsi="仿?_GB2312" w:eastAsia="仿宋_GB2312" w:cs="仿宋_GB2312"/>
          <w:sz w:val="32"/>
          <w:szCs w:val="32"/>
        </w:rPr>
        <w:t xml:space="preserve"> </w:t>
      </w:r>
      <w:r>
        <w:rPr>
          <w:rFonts w:hint="eastAsia" w:ascii="仿宋_GB2312" w:hAnsi="仿?_GB2312" w:eastAsia="仿宋_GB2312" w:cs="仿宋_GB2312"/>
          <w:sz w:val="32"/>
          <w:szCs w:val="32"/>
        </w:rPr>
        <w:t>一般公共预算支出情况表</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六、一般公共预算基本支出情况表（经济分类款级科目）</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七、一般公共预算“三公”经费支出情况表</w:t>
      </w:r>
    </w:p>
    <w:p>
      <w:pPr>
        <w:spacing w:line="555" w:lineRule="exact"/>
        <w:jc w:val="both"/>
        <w:rPr>
          <w:rFonts w:ascii="仿?_GB2312" w:hAnsi="仿?_GB2312" w:eastAsia="仿宋_GB2312" w:cs="仿?_GB2312"/>
          <w:sz w:val="32"/>
          <w:szCs w:val="32"/>
        </w:rPr>
      </w:pPr>
      <w:r>
        <w:rPr>
          <w:rFonts w:hint="eastAsia" w:ascii="仿宋_GB2312" w:hAnsi="仿?_GB2312" w:eastAsia="仿宋_GB2312" w:cs="仿宋_GB2312"/>
          <w:sz w:val="32"/>
          <w:szCs w:val="32"/>
        </w:rPr>
        <w:t>　　八、政府性基金预算支出情况表</w:t>
      </w:r>
    </w:p>
    <w:p>
      <w:pPr>
        <w:spacing w:line="555" w:lineRule="exact"/>
        <w:ind w:firstLine="640"/>
        <w:jc w:val="both"/>
        <w:rPr>
          <w:rFonts w:hint="eastAsia" w:ascii="仿宋_GB2312" w:hAnsi="仿?_GB2312" w:eastAsia="仿宋_GB2312" w:cs="仿宋_GB2312"/>
          <w:sz w:val="32"/>
          <w:szCs w:val="32"/>
        </w:rPr>
      </w:pPr>
      <w:r>
        <w:rPr>
          <w:rFonts w:hint="eastAsia" w:ascii="仿宋_GB2312" w:hAnsi="仿?_GB2312" w:eastAsia="仿宋_GB2312" w:cs="仿宋_GB2312"/>
          <w:sz w:val="32"/>
          <w:szCs w:val="32"/>
        </w:rPr>
        <w:t>九、区对镇（街）转移支付支出预算表</w:t>
      </w:r>
    </w:p>
    <w:p>
      <w:pPr>
        <w:spacing w:beforeLines="0" w:afterLines="0" w:line="555" w:lineRule="exact"/>
        <w:ind w:firstLine="640"/>
        <w:jc w:val="both"/>
        <w:rPr>
          <w:rFonts w:hint="eastAsia" w:ascii="仿宋_GB2312" w:hAnsi="仿宋_GB2312" w:eastAsia="仿宋_GB2312"/>
          <w:sz w:val="32"/>
          <w:lang w:eastAsia="zh-CN"/>
        </w:rPr>
      </w:pPr>
      <w:r>
        <w:rPr>
          <w:rFonts w:hint="eastAsia" w:ascii="仿宋_GB2312" w:hAnsi="仿宋_GB2312" w:eastAsia="仿宋_GB2312"/>
          <w:sz w:val="32"/>
          <w:lang w:eastAsia="zh-CN"/>
        </w:rPr>
        <w:t>十、二级项目绩效目标表</w:t>
      </w:r>
    </w:p>
    <w:p>
      <w:pPr>
        <w:keepNext w:val="0"/>
        <w:keepLines w:val="0"/>
        <w:pageBreakBefore w:val="0"/>
        <w:widowControl w:val="0"/>
        <w:kinsoku/>
        <w:wordWrap/>
        <w:overflowPunct/>
        <w:topLinePunct w:val="0"/>
        <w:autoSpaceDE w:val="0"/>
        <w:autoSpaceDN w:val="0"/>
        <w:bidi w:val="0"/>
        <w:adjustRightInd w:val="0"/>
        <w:spacing w:line="560" w:lineRule="exact"/>
        <w:ind w:left="20"/>
        <w:jc w:val="center"/>
        <w:textAlignment w:val="auto"/>
        <w:rPr>
          <w:rFonts w:ascii="黑体" w:hAnsi="Times New Roman" w:eastAsia="黑体" w:cs="黑体"/>
          <w:sz w:val="32"/>
          <w:szCs w:val="32"/>
        </w:rPr>
      </w:pPr>
      <w:r>
        <w:rPr>
          <w:rFonts w:hint="eastAsia" w:ascii="黑体" w:hAnsi="Times New Roman" w:eastAsia="黑体" w:cs="黑体"/>
          <w:sz w:val="32"/>
          <w:szCs w:val="32"/>
        </w:rPr>
        <w:t>第一部分</w:t>
      </w:r>
      <w:r>
        <w:rPr>
          <w:rFonts w:ascii="黑体" w:hAnsi="Times New Roman" w:eastAsia="黑体" w:cs="黑体"/>
          <w:sz w:val="32"/>
          <w:szCs w:val="32"/>
        </w:rPr>
        <w:t xml:space="preserve">  </w:t>
      </w:r>
      <w:r>
        <w:rPr>
          <w:rFonts w:hint="eastAsia" w:ascii="黑体" w:hAnsi="Times New Roman" w:eastAsia="黑体" w:cs="黑体"/>
          <w:sz w:val="32"/>
          <w:szCs w:val="32"/>
        </w:rPr>
        <w:t>单位概况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黑体" w:cs="仿?_GB2312"/>
          <w:sz w:val="32"/>
          <w:szCs w:val="32"/>
        </w:rPr>
      </w:pPr>
      <w:r>
        <w:rPr>
          <w:rFonts w:hint="eastAsia" w:ascii="黑体" w:hAnsi="Times New Roman" w:eastAsia="黑体" w:cs="黑体"/>
          <w:sz w:val="32"/>
          <w:szCs w:val="32"/>
        </w:rPr>
        <w:t>　　一、单位主要职责</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厦门市湖里第二实验小学的主要职责是：</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宋_GB2312" w:hAnsi="黑体" w:eastAsia="仿宋_GB2312"/>
          <w:sz w:val="32"/>
          <w:szCs w:val="32"/>
        </w:rPr>
      </w:pPr>
      <w:r>
        <w:rPr>
          <w:rFonts w:hint="eastAsia" w:ascii="仿宋_GB2312" w:hAnsi="仿?_GB2312" w:eastAsia="仿宋_GB2312" w:cs="仿宋_GB2312"/>
          <w:sz w:val="32"/>
          <w:szCs w:val="32"/>
        </w:rPr>
        <w:t>　</w:t>
      </w:r>
      <w:r>
        <w:rPr>
          <w:rFonts w:hint="eastAsia" w:ascii="仿宋_GB2312" w:hAnsi="黑体" w:eastAsia="仿宋_GB2312"/>
          <w:sz w:val="32"/>
          <w:szCs w:val="32"/>
        </w:rPr>
        <w:t>（一）</w:t>
      </w:r>
      <w:r>
        <w:rPr>
          <w:rFonts w:hint="eastAsia" w:ascii="仿宋_GB2312" w:hAnsi="仿宋" w:eastAsia="仿宋_GB2312"/>
          <w:sz w:val="32"/>
          <w:szCs w:val="32"/>
        </w:rPr>
        <w:t>实施小学义务教育</w:t>
      </w:r>
      <w:r>
        <w:rPr>
          <w:rFonts w:hint="eastAsia" w:ascii="仿宋_GB2312" w:hAnsi="黑体" w:eastAsia="仿宋_GB2312"/>
          <w:sz w:val="32"/>
          <w:szCs w:val="32"/>
        </w:rPr>
        <w:t>。</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_GB2312" w:hAnsi="黑体" w:eastAsia="仿宋_GB2312"/>
          <w:sz w:val="32"/>
          <w:szCs w:val="32"/>
        </w:rPr>
      </w:pPr>
      <w:r>
        <w:rPr>
          <w:rFonts w:hint="eastAsia" w:ascii="仿宋_GB2312" w:hAnsi="黑体" w:eastAsia="仿宋_GB2312"/>
          <w:sz w:val="32"/>
          <w:szCs w:val="32"/>
        </w:rPr>
        <w:t xml:space="preserve">  （二）</w:t>
      </w:r>
      <w:r>
        <w:rPr>
          <w:rFonts w:hint="eastAsia" w:ascii="仿宋_GB2312" w:hAnsi="仿宋" w:eastAsia="仿宋_GB2312"/>
          <w:sz w:val="32"/>
          <w:szCs w:val="32"/>
        </w:rPr>
        <w:t>促进基础教育发展。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320" w:firstLineChars="100"/>
        <w:jc w:val="both"/>
        <w:textAlignment w:val="auto"/>
        <w:rPr>
          <w:rFonts w:hint="eastAsia" w:ascii="黑体" w:hAnsi="黑体" w:eastAsia="黑体"/>
          <w:sz w:val="32"/>
          <w:szCs w:val="32"/>
        </w:rPr>
      </w:pPr>
      <w:r>
        <w:rPr>
          <w:rFonts w:hint="eastAsia" w:ascii="仿宋_GB2312" w:hAnsi="黑体" w:eastAsia="仿宋_GB2312"/>
          <w:sz w:val="32"/>
          <w:szCs w:val="32"/>
        </w:rPr>
        <w:t>（三）</w:t>
      </w:r>
      <w:r>
        <w:rPr>
          <w:rFonts w:hint="eastAsia" w:ascii="仿宋_GB2312" w:hAnsi="仿宋" w:eastAsia="仿宋_GB2312"/>
          <w:sz w:val="32"/>
          <w:szCs w:val="32"/>
        </w:rPr>
        <w:t>小学学历教育。</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黑体" w:cs="仿?_GB2312"/>
          <w:sz w:val="32"/>
          <w:szCs w:val="32"/>
        </w:rPr>
      </w:pPr>
      <w:r>
        <w:rPr>
          <w:rFonts w:hint="eastAsia" w:ascii="黑体" w:hAnsi="黑?" w:eastAsia="黑体" w:cs="黑体"/>
          <w:sz w:val="32"/>
          <w:szCs w:val="32"/>
        </w:rPr>
        <w:t>　　二、单位基本情况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宋_GB2312" w:hAnsi="仿?_GB2312" w:eastAsia="仿宋_GB2312" w:cs="仿宋_GB2312"/>
        </w:rPr>
      </w:pPr>
      <w:r>
        <w:rPr>
          <w:rFonts w:hint="eastAsia" w:ascii="仿宋_GB2312" w:hAnsi="仿?_GB2312" w:eastAsia="仿宋_GB2312" w:cs="仿宋_GB2312"/>
          <w:sz w:val="32"/>
          <w:szCs w:val="32"/>
        </w:rPr>
        <w:t>　　厦门市湖里第二实验小学内设</w:t>
      </w:r>
      <w:r>
        <w:rPr>
          <w:rFonts w:hint="eastAsia" w:ascii="仿宋_GB2312" w:hAnsi="仿?_GB2312" w:eastAsia="仿宋_GB2312" w:cs="仿宋_GB2312"/>
          <w:color w:val="auto"/>
          <w:sz w:val="32"/>
          <w:szCs w:val="32"/>
        </w:rPr>
        <w:t>5</w:t>
      </w:r>
      <w:r>
        <w:rPr>
          <w:rFonts w:hint="eastAsia" w:ascii="仿宋_GB2312" w:hAnsi="仿?_GB2312" w:eastAsia="仿宋_GB2312" w:cs="仿宋_GB2312"/>
          <w:sz w:val="32"/>
          <w:szCs w:val="32"/>
        </w:rPr>
        <w:t>个处室</w:t>
      </w:r>
      <w:r>
        <w:rPr>
          <w:rFonts w:ascii="仿宋_GB2312" w:hAnsi="仿?_GB2312" w:eastAsia="仿宋_GB2312" w:cs="仿宋_GB2312"/>
          <w:sz w:val="32"/>
          <w:szCs w:val="32"/>
        </w:rPr>
        <w:t>/</w:t>
      </w:r>
      <w:r>
        <w:rPr>
          <w:rFonts w:hint="eastAsia" w:ascii="仿宋_GB2312" w:hAnsi="仿?_GB2312" w:eastAsia="仿宋_GB2312" w:cs="仿宋_GB2312"/>
          <w:sz w:val="32"/>
          <w:szCs w:val="32"/>
        </w:rPr>
        <w:t>科室，包括</w:t>
      </w:r>
      <w:r>
        <w:rPr>
          <w:rFonts w:hint="eastAsia" w:ascii="仿宋_GB2312" w:hAnsi="仿?_GB2312" w:eastAsia="仿宋_GB2312" w:cs="仿宋_GB2312"/>
        </w:rPr>
        <w:t>：</w:t>
      </w:r>
      <w:r>
        <w:rPr>
          <w:rFonts w:hint="eastAsia" w:ascii="仿宋_GB2312" w:hAnsi="仿?_GB2312" w:eastAsia="仿宋_GB2312" w:cs="仿宋_GB2312"/>
          <w:sz w:val="32"/>
          <w:szCs w:val="32"/>
        </w:rPr>
        <w:t>德育处、教导处、总务处、办公室、科研室。</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黑体" w:cs="仿?_GB2312"/>
          <w:sz w:val="32"/>
          <w:szCs w:val="32"/>
        </w:rPr>
      </w:pPr>
      <w:r>
        <w:rPr>
          <w:rFonts w:hint="eastAsia" w:ascii="黑体" w:hAnsi="Times New Roman" w:eastAsia="黑体" w:cs="黑体"/>
          <w:sz w:val="32"/>
          <w:szCs w:val="32"/>
        </w:rPr>
        <w:t>　　三、单位主要工作任务</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 w:hAnsi="仿宋" w:eastAsia="仿宋" w:cs="仿宋"/>
          <w:sz w:val="32"/>
          <w:szCs w:val="32"/>
        </w:rPr>
      </w:pPr>
      <w:r>
        <w:rPr>
          <w:rFonts w:hint="eastAsia" w:ascii="仿宋_GB2312" w:hAnsi="仿?_GB2312" w:eastAsia="仿宋_GB2312" w:cs="仿宋_GB2312"/>
          <w:sz w:val="32"/>
          <w:szCs w:val="32"/>
        </w:rPr>
        <w:t>　　</w:t>
      </w:r>
      <w:r>
        <w:rPr>
          <w:rFonts w:hint="eastAsia" w:ascii="仿宋" w:hAnsi="仿宋" w:eastAsia="仿宋" w:cs="仿宋"/>
          <w:sz w:val="32"/>
          <w:szCs w:val="32"/>
        </w:rPr>
        <w:t>2024年，厦门市湖里第二实验小学主要</w:t>
      </w:r>
      <w:r>
        <w:rPr>
          <w:rFonts w:hint="eastAsia" w:ascii="仿宋" w:hAnsi="仿宋" w:eastAsia="仿宋" w:cs="仿宋"/>
          <w:sz w:val="32"/>
          <w:szCs w:val="32"/>
          <w:lang w:eastAsia="zh-CN"/>
        </w:rPr>
        <w:t>工作</w:t>
      </w:r>
      <w:r>
        <w:rPr>
          <w:rFonts w:hint="eastAsia" w:ascii="仿宋" w:hAnsi="仿宋" w:eastAsia="仿宋" w:cs="仿宋"/>
          <w:sz w:val="32"/>
          <w:szCs w:val="32"/>
        </w:rPr>
        <w:t>任务是：通过教育教学，提高中小学生的知识水平、知识面，思维方式，提高智力水平。围绕上述任务，重点抓好以下工作：</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320" w:firstLineChars="100"/>
        <w:jc w:val="both"/>
        <w:textAlignment w:val="auto"/>
        <w:rPr>
          <w:rFonts w:hint="eastAsia" w:ascii="仿宋" w:hAnsi="仿宋" w:eastAsia="仿宋" w:cs="仿宋"/>
          <w:sz w:val="32"/>
          <w:szCs w:val="32"/>
        </w:rPr>
      </w:pPr>
      <w:r>
        <w:rPr>
          <w:rFonts w:hint="eastAsia" w:ascii="仿宋" w:hAnsi="仿宋" w:eastAsia="仿宋" w:cs="仿宋"/>
          <w:sz w:val="32"/>
          <w:szCs w:val="32"/>
        </w:rPr>
        <w:t>（一）要提高全体学生的知识</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"http://www.so.com/s?q=%E8%B4%A8%E9%87%8F&amp;ie=utf-8&amp;src=internal_wenda_recommend_textn" </w:instrText>
      </w:r>
      <w:r>
        <w:rPr>
          <w:rFonts w:hint="eastAsia" w:ascii="仿宋" w:hAnsi="仿宋" w:eastAsia="仿宋" w:cs="仿宋"/>
          <w:sz w:val="32"/>
          <w:szCs w:val="32"/>
        </w:rPr>
        <w:fldChar w:fldCharType="separate"/>
      </w:r>
      <w:r>
        <w:rPr>
          <w:rFonts w:hint="eastAsia" w:ascii="仿宋" w:hAnsi="仿宋" w:eastAsia="仿宋" w:cs="仿宋"/>
          <w:sz w:val="32"/>
          <w:szCs w:val="32"/>
        </w:rPr>
        <w:t>质量</w:t>
      </w:r>
      <w:r>
        <w:rPr>
          <w:rFonts w:hint="eastAsia" w:ascii="仿宋" w:hAnsi="仿宋" w:eastAsia="仿宋" w:cs="仿宋"/>
          <w:sz w:val="32"/>
          <w:szCs w:val="32"/>
        </w:rPr>
        <w:fldChar w:fldCharType="end"/>
      </w:r>
      <w:r>
        <w:rPr>
          <w:rFonts w:hint="eastAsia" w:ascii="仿宋" w:hAnsi="仿宋" w:eastAsia="仿宋" w:cs="仿宋"/>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320" w:firstLineChars="100"/>
        <w:jc w:val="both"/>
        <w:textAlignment w:val="auto"/>
        <w:rPr>
          <w:rFonts w:hint="eastAsia" w:ascii="仿宋" w:hAnsi="仿宋" w:eastAsia="仿宋" w:cs="仿宋"/>
          <w:sz w:val="32"/>
          <w:szCs w:val="32"/>
        </w:rPr>
      </w:pPr>
      <w:r>
        <w:rPr>
          <w:rFonts w:hint="eastAsia" w:ascii="仿宋" w:hAnsi="仿宋" w:eastAsia="仿宋" w:cs="仿宋"/>
          <w:sz w:val="32"/>
          <w:szCs w:val="32"/>
        </w:rPr>
        <w:t>（二）要注重和抓好</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"http://www.so.com/s?q=%E8%B4%A8%E9%87%8F%E7%AE%A1%E7%90%86&amp;ie=utf-8&amp;src=internal_wenda_recommend_textn" </w:instrText>
      </w:r>
      <w:r>
        <w:rPr>
          <w:rFonts w:hint="eastAsia" w:ascii="仿宋" w:hAnsi="仿宋" w:eastAsia="仿宋" w:cs="仿宋"/>
          <w:sz w:val="32"/>
          <w:szCs w:val="32"/>
        </w:rPr>
        <w:fldChar w:fldCharType="separate"/>
      </w:r>
      <w:r>
        <w:rPr>
          <w:rFonts w:hint="eastAsia" w:ascii="仿宋" w:hAnsi="仿宋" w:eastAsia="仿宋" w:cs="仿宋"/>
          <w:sz w:val="32"/>
          <w:szCs w:val="32"/>
        </w:rPr>
        <w:t>质量管理</w:t>
      </w:r>
      <w:r>
        <w:rPr>
          <w:rFonts w:hint="eastAsia" w:ascii="仿宋" w:hAnsi="仿宋" w:eastAsia="仿宋" w:cs="仿宋"/>
          <w:sz w:val="32"/>
          <w:szCs w:val="32"/>
        </w:rPr>
        <w:fldChar w:fldCharType="end"/>
      </w:r>
      <w:r>
        <w:rPr>
          <w:rFonts w:hint="eastAsia" w:ascii="仿宋" w:hAnsi="仿宋" w:eastAsia="仿宋" w:cs="仿宋"/>
          <w:sz w:val="32"/>
          <w:szCs w:val="32"/>
        </w:rPr>
        <w:t>,不断提高工作</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"http://www.so.com/s?q=%E6%95%88%E7%9B%8A&amp;ie=utf-8&amp;src=internal_wenda_recommend_textn" </w:instrText>
      </w:r>
      <w:r>
        <w:rPr>
          <w:rFonts w:hint="eastAsia" w:ascii="仿宋" w:hAnsi="仿宋" w:eastAsia="仿宋" w:cs="仿宋"/>
          <w:sz w:val="32"/>
          <w:szCs w:val="32"/>
        </w:rPr>
        <w:fldChar w:fldCharType="separate"/>
      </w:r>
      <w:r>
        <w:rPr>
          <w:rFonts w:hint="eastAsia" w:ascii="仿宋" w:hAnsi="仿宋" w:eastAsia="仿宋" w:cs="仿宋"/>
          <w:sz w:val="32"/>
          <w:szCs w:val="32"/>
        </w:rPr>
        <w:t>效益</w:t>
      </w:r>
      <w:r>
        <w:rPr>
          <w:rFonts w:hint="eastAsia" w:ascii="仿宋" w:hAnsi="仿宋" w:eastAsia="仿宋" w:cs="仿宋"/>
          <w:sz w:val="32"/>
          <w:szCs w:val="32"/>
        </w:rPr>
        <w:fldChar w:fldCharType="end"/>
      </w:r>
      <w:r>
        <w:rPr>
          <w:rFonts w:hint="eastAsia" w:ascii="仿宋" w:hAnsi="仿宋" w:eastAsia="仿宋" w:cs="仿宋"/>
          <w:sz w:val="32"/>
          <w:szCs w:val="32"/>
        </w:rPr>
        <w:t>,要把各科教学质量,提高到新的</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"http://www.so.com/s?q=%E6%B0%B4%E5%B9%B3&amp;ie=utf-8&amp;src=internal_wenda_recommend_textn" </w:instrText>
      </w:r>
      <w:r>
        <w:rPr>
          <w:rFonts w:hint="eastAsia" w:ascii="仿宋" w:hAnsi="仿宋" w:eastAsia="仿宋" w:cs="仿宋"/>
          <w:sz w:val="32"/>
          <w:szCs w:val="32"/>
        </w:rPr>
        <w:fldChar w:fldCharType="separate"/>
      </w:r>
      <w:r>
        <w:rPr>
          <w:rFonts w:hint="eastAsia" w:ascii="仿宋" w:hAnsi="仿宋" w:eastAsia="仿宋" w:cs="仿宋"/>
          <w:sz w:val="32"/>
          <w:szCs w:val="32"/>
        </w:rPr>
        <w:t>水平</w:t>
      </w:r>
      <w:r>
        <w:rPr>
          <w:rFonts w:hint="eastAsia" w:ascii="仿宋" w:hAnsi="仿宋" w:eastAsia="仿宋" w:cs="仿宋"/>
          <w:sz w:val="32"/>
          <w:szCs w:val="32"/>
        </w:rPr>
        <w:fldChar w:fldCharType="end"/>
      </w:r>
      <w:r>
        <w:rPr>
          <w:rFonts w:hint="eastAsia" w:ascii="仿宋" w:hAnsi="仿宋" w:eastAsia="仿宋" w:cs="仿宋"/>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320" w:firstLineChars="100"/>
        <w:jc w:val="both"/>
        <w:textAlignment w:val="auto"/>
        <w:rPr>
          <w:rFonts w:hint="eastAsia" w:ascii="仿宋" w:hAnsi="仿宋" w:eastAsia="仿宋" w:cs="仿宋"/>
          <w:sz w:val="32"/>
          <w:szCs w:val="32"/>
        </w:rPr>
      </w:pPr>
      <w:r>
        <w:rPr>
          <w:rFonts w:hint="eastAsia" w:ascii="仿宋" w:hAnsi="仿宋" w:eastAsia="仿宋" w:cs="仿宋"/>
          <w:sz w:val="32"/>
          <w:szCs w:val="32"/>
        </w:rPr>
        <w:t>（三）要抓全校</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"http://www.so.com/s?q=%E6%95%99%E5%AD%A6%E8%AE%A1%E5%88%92&amp;ie=utf-8&amp;src=internal_wenda_recommend_textn" </w:instrText>
      </w:r>
      <w:r>
        <w:rPr>
          <w:rFonts w:hint="eastAsia" w:ascii="仿宋" w:hAnsi="仿宋" w:eastAsia="仿宋" w:cs="仿宋"/>
          <w:sz w:val="32"/>
          <w:szCs w:val="32"/>
        </w:rPr>
        <w:fldChar w:fldCharType="separate"/>
      </w:r>
      <w:r>
        <w:rPr>
          <w:rFonts w:hint="eastAsia" w:ascii="仿宋" w:hAnsi="仿宋" w:eastAsia="仿宋" w:cs="仿宋"/>
          <w:sz w:val="32"/>
          <w:szCs w:val="32"/>
        </w:rPr>
        <w:t>教学计划</w:t>
      </w:r>
      <w:r>
        <w:rPr>
          <w:rFonts w:hint="eastAsia" w:ascii="仿宋" w:hAnsi="仿宋" w:eastAsia="仿宋" w:cs="仿宋"/>
          <w:sz w:val="32"/>
          <w:szCs w:val="32"/>
        </w:rPr>
        <w:fldChar w:fldCharType="end"/>
      </w:r>
      <w:r>
        <w:rPr>
          <w:rFonts w:hint="eastAsia" w:ascii="仿宋" w:hAnsi="仿宋" w:eastAsia="仿宋" w:cs="仿宋"/>
          <w:sz w:val="32"/>
          <w:szCs w:val="32"/>
        </w:rPr>
        <w:t>的制订,</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"http://www.so.com/s?q=%E7%BB%84%E7%BB%87&amp;ie=utf-8&amp;src=internal_wenda_recommend_textn" </w:instrText>
      </w:r>
      <w:r>
        <w:rPr>
          <w:rFonts w:hint="eastAsia" w:ascii="仿宋" w:hAnsi="仿宋" w:eastAsia="仿宋" w:cs="仿宋"/>
          <w:sz w:val="32"/>
          <w:szCs w:val="32"/>
        </w:rPr>
        <w:fldChar w:fldCharType="separate"/>
      </w:r>
      <w:r>
        <w:rPr>
          <w:rFonts w:hint="eastAsia" w:ascii="仿宋" w:hAnsi="仿宋" w:eastAsia="仿宋" w:cs="仿宋"/>
          <w:sz w:val="32"/>
          <w:szCs w:val="32"/>
        </w:rPr>
        <w:t>组织</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"http://www.so.com/s?q=%E6%95%99%E5%B8%88&amp;ie=utf-8&amp;src=internal_wenda_recommend_textn" </w:instrText>
      </w:r>
      <w:r>
        <w:rPr>
          <w:rFonts w:hint="eastAsia" w:ascii="仿宋" w:hAnsi="仿宋" w:eastAsia="仿宋" w:cs="仿宋"/>
          <w:sz w:val="32"/>
          <w:szCs w:val="32"/>
        </w:rPr>
        <w:fldChar w:fldCharType="separate"/>
      </w:r>
      <w:r>
        <w:rPr>
          <w:rFonts w:hint="eastAsia" w:ascii="仿宋" w:hAnsi="仿宋" w:eastAsia="仿宋" w:cs="仿宋"/>
          <w:sz w:val="32"/>
          <w:szCs w:val="32"/>
        </w:rPr>
        <w:t>教师</w:t>
      </w:r>
      <w:r>
        <w:rPr>
          <w:rFonts w:hint="eastAsia" w:ascii="仿宋" w:hAnsi="仿宋" w:eastAsia="仿宋" w:cs="仿宋"/>
          <w:sz w:val="32"/>
          <w:szCs w:val="32"/>
        </w:rPr>
        <w:fldChar w:fldCharType="end"/>
      </w:r>
      <w:r>
        <w:rPr>
          <w:rFonts w:hint="eastAsia" w:ascii="仿宋" w:hAnsi="仿宋" w:eastAsia="仿宋" w:cs="仿宋"/>
          <w:sz w:val="32"/>
          <w:szCs w:val="32"/>
        </w:rPr>
        <w:t>学习国家颁发的</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"http://www.so.com/s?q=%E6%95%99%E5%AD%A6%E5%A4%A7%E7%BA%B2&amp;ie=utf-8&amp;src=internal_wenda_recommend_textn" </w:instrText>
      </w:r>
      <w:r>
        <w:rPr>
          <w:rFonts w:hint="eastAsia" w:ascii="仿宋" w:hAnsi="仿宋" w:eastAsia="仿宋" w:cs="仿宋"/>
          <w:sz w:val="32"/>
          <w:szCs w:val="32"/>
        </w:rPr>
        <w:fldChar w:fldCharType="separate"/>
      </w:r>
      <w:r>
        <w:rPr>
          <w:rFonts w:hint="eastAsia" w:ascii="仿宋" w:hAnsi="仿宋" w:eastAsia="仿宋" w:cs="仿宋"/>
          <w:sz w:val="32"/>
          <w:szCs w:val="32"/>
        </w:rPr>
        <w:t>教学大纲</w:t>
      </w:r>
      <w:r>
        <w:rPr>
          <w:rFonts w:hint="eastAsia" w:ascii="仿宋" w:hAnsi="仿宋" w:eastAsia="仿宋" w:cs="仿宋"/>
          <w:sz w:val="32"/>
          <w:szCs w:val="32"/>
        </w:rPr>
        <w:fldChar w:fldCharType="end"/>
      </w:r>
      <w:r>
        <w:rPr>
          <w:rFonts w:hint="eastAsia" w:ascii="仿宋" w:hAnsi="仿宋" w:eastAsia="仿宋" w:cs="仿宋"/>
          <w:sz w:val="32"/>
          <w:szCs w:val="32"/>
        </w:rPr>
        <w:t>,制订出的教学计划,并组织教师进行讨论,使计划得到完善。</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320" w:firstLineChars="100"/>
        <w:jc w:val="both"/>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val="0"/>
        <w:autoSpaceDN w:val="0"/>
        <w:bidi w:val="0"/>
        <w:adjustRightInd w:val="0"/>
        <w:spacing w:line="560" w:lineRule="exact"/>
        <w:ind w:left="20"/>
        <w:jc w:val="center"/>
        <w:textAlignment w:val="auto"/>
        <w:rPr>
          <w:rFonts w:ascii="黑体" w:hAnsi="Times New Roman" w:eastAsia="黑体" w:cs="黑体"/>
          <w:sz w:val="32"/>
          <w:szCs w:val="32"/>
        </w:rPr>
      </w:pPr>
      <w:r>
        <w:rPr>
          <w:rFonts w:hint="eastAsia" w:ascii="黑体" w:hAnsi="Times New Roman" w:eastAsia="黑体" w:cs="黑体"/>
          <w:sz w:val="32"/>
          <w:szCs w:val="32"/>
        </w:rPr>
        <w:t>第二部分</w:t>
      </w:r>
      <w:r>
        <w:rPr>
          <w:rFonts w:ascii="黑体" w:hAnsi="Times New Roman" w:eastAsia="黑体" w:cs="黑体"/>
          <w:sz w:val="32"/>
          <w:szCs w:val="32"/>
        </w:rPr>
        <w:t xml:space="preserve">  2024</w:t>
      </w:r>
      <w:r>
        <w:rPr>
          <w:rFonts w:hint="eastAsia" w:ascii="黑体" w:hAnsi="Times New Roman" w:eastAsia="黑体" w:cs="黑体"/>
          <w:sz w:val="32"/>
          <w:szCs w:val="32"/>
        </w:rPr>
        <w:t>年单位预算说明</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ascii="仿?_GB2312" w:hAnsi="仿?_GB2312" w:eastAsia="黑体" w:cs="仿?_GB2312"/>
          <w:sz w:val="32"/>
          <w:szCs w:val="32"/>
        </w:rPr>
      </w:pPr>
      <w:bookmarkStart w:id="0" w:name="_GoBack"/>
      <w:bookmarkEnd w:id="0"/>
      <w:r>
        <w:rPr>
          <w:rFonts w:hint="eastAsia" w:ascii="黑体" w:hAnsi="Times New Roman" w:eastAsia="黑体" w:cs="黑体"/>
          <w:sz w:val="32"/>
          <w:szCs w:val="32"/>
        </w:rPr>
        <w:t>一、</w:t>
      </w:r>
      <w:r>
        <w:rPr>
          <w:rFonts w:ascii="黑体" w:hAnsi="Times New Roman" w:eastAsia="黑体" w:cs="黑体"/>
          <w:sz w:val="32"/>
          <w:szCs w:val="32"/>
        </w:rPr>
        <w:t>2024</w:t>
      </w:r>
      <w:r>
        <w:rPr>
          <w:rFonts w:hint="eastAsia" w:ascii="黑体" w:hAnsi="Times New Roman" w:eastAsia="黑体" w:cs="黑体"/>
          <w:sz w:val="32"/>
          <w:szCs w:val="32"/>
        </w:rPr>
        <w:t>年单位预算收支总体情况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根据预算管理的有关规定，单位的全部收入和支出均纳入部门预算管理。</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（一）厦门市湖里第二实验小学</w:t>
      </w:r>
      <w:r>
        <w:rPr>
          <w:rFonts w:ascii="仿宋_GB2312" w:hAnsi="仿?_GB2312" w:eastAsia="仿宋_GB2312" w:cs="仿宋_GB2312"/>
          <w:sz w:val="32"/>
          <w:szCs w:val="32"/>
        </w:rPr>
        <w:t>2024</w:t>
      </w:r>
      <w:r>
        <w:rPr>
          <w:rFonts w:hint="eastAsia" w:ascii="仿宋_GB2312" w:hAnsi="仿?_GB2312" w:eastAsia="仿宋_GB2312" w:cs="仿宋_GB2312"/>
          <w:sz w:val="32"/>
          <w:szCs w:val="32"/>
        </w:rPr>
        <w:t>年收入预算为</w:t>
      </w:r>
      <w:r>
        <w:rPr>
          <w:rFonts w:ascii="仿宋_GB2312" w:hAnsi="仿?_GB2312" w:eastAsia="仿宋_GB2312" w:cs="仿宋_GB2312"/>
          <w:sz w:val="32"/>
          <w:szCs w:val="32"/>
        </w:rPr>
        <w:t>3,782.83</w:t>
      </w:r>
      <w:r>
        <w:rPr>
          <w:rFonts w:hint="eastAsia" w:ascii="仿宋_GB2312" w:hAnsi="仿?_GB2312" w:eastAsia="仿宋_GB2312" w:cs="仿宋_GB2312"/>
          <w:sz w:val="32"/>
          <w:szCs w:val="32"/>
        </w:rPr>
        <w:t>万元，比</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年预算数增加</w:t>
      </w:r>
      <w:r>
        <w:rPr>
          <w:rFonts w:ascii="仿宋_GB2312" w:hAnsi="仿?_GB2312" w:eastAsia="仿宋_GB2312" w:cs="仿宋_GB2312"/>
          <w:sz w:val="32"/>
          <w:szCs w:val="32"/>
        </w:rPr>
        <w:t>1,420.32</w:t>
      </w:r>
      <w:r>
        <w:rPr>
          <w:rFonts w:hint="eastAsia" w:ascii="仿宋_GB2312" w:hAnsi="仿?_GB2312" w:eastAsia="仿宋_GB2312" w:cs="仿宋_GB2312"/>
          <w:sz w:val="32"/>
          <w:szCs w:val="32"/>
        </w:rPr>
        <w:t>万元，增长</w:t>
      </w:r>
      <w:r>
        <w:rPr>
          <w:rFonts w:ascii="仿宋_GB2312" w:hAnsi="仿?_GB2312" w:eastAsia="仿宋_GB2312" w:cs="仿宋_GB2312"/>
          <w:sz w:val="32"/>
          <w:szCs w:val="32"/>
        </w:rPr>
        <w:t>60.12</w:t>
      </w:r>
      <w:r>
        <w:rPr>
          <w:rFonts w:hint="eastAsia" w:ascii="仿宋_GB2312" w:hAnsi="仿?_GB2312" w:eastAsia="仿宋_GB2312" w:cs="仿宋_GB2312"/>
          <w:sz w:val="32"/>
          <w:szCs w:val="32"/>
        </w:rPr>
        <w:t>％，具体情况如下：</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1.</w:t>
      </w:r>
      <w:r>
        <w:rPr>
          <w:rFonts w:hint="eastAsia" w:ascii="仿宋_GB2312" w:hAnsi="仿?_GB2312" w:eastAsia="仿宋_GB2312" w:cs="仿宋_GB2312"/>
          <w:sz w:val="32"/>
          <w:szCs w:val="32"/>
        </w:rPr>
        <w:t>财政拨款收入</w:t>
      </w:r>
      <w:r>
        <w:rPr>
          <w:rFonts w:ascii="仿宋_GB2312" w:hAnsi="仿?_GB2312" w:eastAsia="仿宋_GB2312" w:cs="仿宋_GB2312"/>
          <w:sz w:val="32"/>
          <w:szCs w:val="32"/>
        </w:rPr>
        <w:t>3,782.83</w:t>
      </w:r>
      <w:r>
        <w:rPr>
          <w:rFonts w:hint="eastAsia" w:ascii="仿宋_GB2312" w:hAnsi="仿?_GB2312" w:eastAsia="仿宋_GB2312" w:cs="仿宋_GB2312"/>
          <w:sz w:val="32"/>
          <w:szCs w:val="32"/>
        </w:rPr>
        <w:t>万元，其中一般公共预算拨款收入</w:t>
      </w:r>
      <w:r>
        <w:rPr>
          <w:rFonts w:ascii="仿宋_GB2312" w:hAnsi="仿?_GB2312" w:eastAsia="仿宋_GB2312" w:cs="仿宋_GB2312"/>
          <w:sz w:val="32"/>
          <w:szCs w:val="32"/>
        </w:rPr>
        <w:t>3,782.83</w:t>
      </w:r>
      <w:r>
        <w:rPr>
          <w:rFonts w:hint="eastAsia" w:ascii="仿宋_GB2312" w:hAnsi="仿?_GB2312" w:eastAsia="仿宋_GB2312" w:cs="仿宋_GB2312"/>
          <w:sz w:val="32"/>
          <w:szCs w:val="32"/>
        </w:rPr>
        <w:t>万元，政府性基金拨款收入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万元，国有资本经营预算拨款收入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w:t>
      </w:r>
      <w:r>
        <w:rPr>
          <w:rFonts w:hint="eastAsia" w:ascii="仿宋_GB2312" w:hAnsi="仿?_GB2312" w:eastAsia="仿宋_GB2312" w:cs="仿宋_GB2312"/>
          <w:sz w:val="32"/>
          <w:szCs w:val="32"/>
        </w:rPr>
        <w:t>财政专户管理资金收入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3.</w:t>
      </w:r>
      <w:r>
        <w:rPr>
          <w:rFonts w:hint="eastAsia" w:ascii="仿宋_GB2312" w:hAnsi="仿?_GB2312" w:eastAsia="仿宋_GB2312" w:cs="仿宋_GB2312"/>
          <w:sz w:val="32"/>
          <w:szCs w:val="32"/>
        </w:rPr>
        <w:t>事业收入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4.</w:t>
      </w:r>
      <w:r>
        <w:rPr>
          <w:rFonts w:hint="eastAsia" w:ascii="仿宋_GB2312" w:hAnsi="仿?_GB2312" w:eastAsia="仿宋_GB2312" w:cs="仿宋_GB2312"/>
          <w:sz w:val="32"/>
          <w:szCs w:val="32"/>
        </w:rPr>
        <w:t>事业单位经营收入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5.</w:t>
      </w:r>
      <w:r>
        <w:rPr>
          <w:rFonts w:hint="eastAsia" w:ascii="仿宋_GB2312" w:hAnsi="仿?_GB2312" w:eastAsia="仿宋_GB2312" w:cs="仿宋_GB2312"/>
          <w:sz w:val="32"/>
          <w:szCs w:val="32"/>
        </w:rPr>
        <w:t>上级补助收入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6.</w:t>
      </w:r>
      <w:r>
        <w:rPr>
          <w:rFonts w:hint="eastAsia" w:ascii="仿宋_GB2312" w:hAnsi="仿?_GB2312" w:eastAsia="仿宋_GB2312" w:cs="仿宋_GB2312"/>
          <w:sz w:val="32"/>
          <w:szCs w:val="32"/>
        </w:rPr>
        <w:t>附属单位上缴收入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7.</w:t>
      </w:r>
      <w:r>
        <w:rPr>
          <w:rFonts w:hint="eastAsia" w:ascii="仿宋_GB2312" w:hAnsi="仿?_GB2312" w:eastAsia="仿宋_GB2312" w:cs="仿宋_GB2312"/>
          <w:sz w:val="32"/>
          <w:szCs w:val="32"/>
        </w:rPr>
        <w:t>其他收入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宋_GB2312" w:hAnsi="仿?_GB2312" w:eastAsia="仿宋_GB2312" w:cs="仿宋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8.</w:t>
      </w:r>
      <w:r>
        <w:rPr>
          <w:rFonts w:hint="eastAsia" w:ascii="仿宋_GB2312" w:hAnsi="仿?_GB2312" w:eastAsia="仿宋_GB2312" w:cs="仿宋_GB2312"/>
          <w:sz w:val="32"/>
          <w:szCs w:val="32"/>
        </w:rPr>
        <w:t>上年结转结余</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ascii="仿?_GB2312" w:hAnsi="仿?_GB2312" w:eastAsia="仿宋_GB2312" w:cs="仿?_GB2312"/>
          <w:sz w:val="32"/>
          <w:szCs w:val="32"/>
        </w:rPr>
      </w:pPr>
      <w:r>
        <w:rPr>
          <w:rFonts w:hint="eastAsia" w:ascii="仿宋_GB2312" w:hAnsi="Times New Roman" w:eastAsia="仿宋_GB2312" w:cs="仿宋_GB2312"/>
          <w:sz w:val="32"/>
          <w:szCs w:val="32"/>
        </w:rPr>
        <w:t>（二）厦门市湖里第二实验小学</w:t>
      </w:r>
      <w:r>
        <w:rPr>
          <w:rFonts w:ascii="仿宋_GB2312" w:hAnsi="Times New Roman" w:eastAsia="仿宋_GB2312" w:cs="仿宋_GB2312"/>
          <w:sz w:val="32"/>
          <w:szCs w:val="32"/>
        </w:rPr>
        <w:t>2024</w:t>
      </w:r>
      <w:r>
        <w:rPr>
          <w:rFonts w:hint="eastAsia" w:ascii="仿宋_GB2312" w:hAnsi="Times New Roman" w:eastAsia="仿宋_GB2312" w:cs="仿宋_GB2312"/>
          <w:sz w:val="32"/>
          <w:szCs w:val="32"/>
        </w:rPr>
        <w:t>年支出预算为</w:t>
      </w:r>
      <w:r>
        <w:rPr>
          <w:rFonts w:ascii="仿宋_GB2312" w:hAnsi="Times New Roman" w:eastAsia="仿宋_GB2312" w:cs="仿宋_GB2312"/>
          <w:sz w:val="32"/>
          <w:szCs w:val="32"/>
        </w:rPr>
        <w:t>3,782.83</w:t>
      </w:r>
      <w:r>
        <w:rPr>
          <w:rFonts w:hint="eastAsia" w:ascii="仿宋_GB2312" w:hAnsi="Times New Roman" w:eastAsia="仿宋_GB2312" w:cs="仿宋_GB2312"/>
          <w:sz w:val="32"/>
          <w:szCs w:val="32"/>
        </w:rPr>
        <w:t>万元（不含市对区转移支付项目），比</w:t>
      </w:r>
      <w:r>
        <w:rPr>
          <w:rFonts w:ascii="仿宋_GB2312" w:hAnsi="Times New Roman" w:eastAsia="仿宋_GB2312" w:cs="仿宋_GB2312"/>
          <w:sz w:val="32"/>
          <w:szCs w:val="32"/>
        </w:rPr>
        <w:t>2023</w:t>
      </w:r>
      <w:r>
        <w:rPr>
          <w:rFonts w:hint="eastAsia" w:ascii="仿宋_GB2312" w:hAnsi="Times New Roman" w:eastAsia="仿宋_GB2312" w:cs="仿宋_GB2312"/>
          <w:sz w:val="32"/>
          <w:szCs w:val="32"/>
        </w:rPr>
        <w:t>年预算数增加</w:t>
      </w:r>
      <w:r>
        <w:rPr>
          <w:rFonts w:ascii="仿宋_GB2312" w:hAnsi="Times New Roman" w:eastAsia="仿宋_GB2312" w:cs="仿宋_GB2312"/>
          <w:sz w:val="32"/>
          <w:szCs w:val="32"/>
        </w:rPr>
        <w:t>1,420.32</w:t>
      </w:r>
      <w:r>
        <w:rPr>
          <w:rFonts w:hint="eastAsia" w:ascii="仿宋_GB2312" w:hAnsi="Times New Roman" w:eastAsia="仿宋_GB2312" w:cs="仿宋_GB2312"/>
          <w:sz w:val="32"/>
          <w:szCs w:val="32"/>
        </w:rPr>
        <w:t>万元，增长</w:t>
      </w:r>
      <w:r>
        <w:rPr>
          <w:rFonts w:ascii="仿宋_GB2312" w:hAnsi="Times New Roman" w:eastAsia="仿宋_GB2312" w:cs="仿宋_GB2312"/>
          <w:sz w:val="32"/>
          <w:szCs w:val="32"/>
        </w:rPr>
        <w:t>60.12</w:t>
      </w:r>
      <w:r>
        <w:rPr>
          <w:rFonts w:hint="eastAsia" w:ascii="仿宋_GB2312" w:hAnsi="Times New Roman" w:eastAsia="仿宋_GB2312" w:cs="仿宋_GB2312"/>
          <w:sz w:val="32"/>
          <w:szCs w:val="32"/>
        </w:rPr>
        <w:t>％，具体情况如下：</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1.</w:t>
      </w:r>
      <w:r>
        <w:rPr>
          <w:rFonts w:hint="eastAsia" w:ascii="仿宋_GB2312" w:hAnsi="仿?_GB2312" w:eastAsia="仿宋_GB2312" w:cs="仿宋_GB2312"/>
          <w:sz w:val="32"/>
          <w:szCs w:val="32"/>
        </w:rPr>
        <w:t>财政拨款基本支出</w:t>
      </w:r>
      <w:r>
        <w:rPr>
          <w:rFonts w:ascii="仿宋_GB2312" w:hAnsi="仿?_GB2312" w:eastAsia="仿宋_GB2312" w:cs="仿宋_GB2312"/>
          <w:sz w:val="32"/>
          <w:szCs w:val="32"/>
        </w:rPr>
        <w:t>3,782.35</w:t>
      </w:r>
      <w:r>
        <w:rPr>
          <w:rFonts w:hint="eastAsia" w:ascii="仿宋_GB2312" w:hAnsi="仿?_GB2312" w:eastAsia="仿宋_GB2312" w:cs="仿宋_GB2312"/>
          <w:sz w:val="32"/>
          <w:szCs w:val="32"/>
        </w:rPr>
        <w:t>万元，其中，人员支出</w:t>
      </w:r>
      <w:r>
        <w:rPr>
          <w:rFonts w:ascii="仿宋_GB2312" w:hAnsi="仿?_GB2312" w:eastAsia="仿宋_GB2312" w:cs="仿宋_GB2312"/>
          <w:sz w:val="32"/>
          <w:szCs w:val="32"/>
        </w:rPr>
        <w:t>3,349.13</w:t>
      </w:r>
      <w:r>
        <w:rPr>
          <w:rFonts w:hint="eastAsia" w:ascii="仿宋_GB2312" w:hAnsi="仿?_GB2312" w:eastAsia="仿宋_GB2312" w:cs="仿宋_GB2312"/>
          <w:sz w:val="32"/>
          <w:szCs w:val="32"/>
        </w:rPr>
        <w:t>万元，公用支出</w:t>
      </w:r>
      <w:r>
        <w:rPr>
          <w:rFonts w:ascii="仿宋_GB2312" w:hAnsi="仿?_GB2312" w:eastAsia="仿宋_GB2312" w:cs="仿宋_GB2312"/>
          <w:sz w:val="32"/>
          <w:szCs w:val="32"/>
        </w:rPr>
        <w:t>433.22</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w:t>
      </w:r>
      <w:r>
        <w:rPr>
          <w:rFonts w:hint="eastAsia" w:ascii="仿宋_GB2312" w:hAnsi="仿?_GB2312" w:eastAsia="仿宋_GB2312" w:cs="仿宋_GB2312"/>
          <w:sz w:val="32"/>
          <w:szCs w:val="32"/>
        </w:rPr>
        <w:t>财政拨款项目支出</w:t>
      </w:r>
      <w:r>
        <w:rPr>
          <w:rFonts w:ascii="仿宋_GB2312" w:hAnsi="仿?_GB2312" w:eastAsia="仿宋_GB2312" w:cs="仿宋_GB2312"/>
          <w:sz w:val="32"/>
          <w:szCs w:val="32"/>
        </w:rPr>
        <w:t>0.48</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3.</w:t>
      </w:r>
      <w:r>
        <w:rPr>
          <w:rFonts w:hint="eastAsia" w:ascii="仿宋_GB2312" w:hAnsi="仿?_GB2312" w:eastAsia="仿宋_GB2312" w:cs="仿宋_GB2312"/>
          <w:sz w:val="32"/>
          <w:szCs w:val="32"/>
        </w:rPr>
        <w:t>非财政拨款支出</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宋_GB2312" w:hAnsi="仿?_GB2312" w:eastAsia="仿宋_GB2312" w:cs="仿宋_GB2312"/>
          <w:sz w:val="32"/>
          <w:szCs w:val="32"/>
        </w:rPr>
      </w:pPr>
      <w:r>
        <w:rPr>
          <w:rFonts w:hint="eastAsia" w:ascii="仿宋_GB2312" w:hAnsi="仿?_GB2312" w:eastAsia="仿宋_GB2312" w:cs="仿宋_GB2312"/>
          <w:sz w:val="32"/>
          <w:szCs w:val="32"/>
        </w:rPr>
        <w:t>　　（三）厦门市湖里第二实验小学</w:t>
      </w:r>
      <w:r>
        <w:rPr>
          <w:rFonts w:ascii="仿宋_GB2312" w:hAnsi="仿?_GB2312" w:eastAsia="仿宋_GB2312" w:cs="仿宋_GB2312"/>
          <w:sz w:val="32"/>
          <w:szCs w:val="32"/>
        </w:rPr>
        <w:t>2024</w:t>
      </w:r>
      <w:r>
        <w:rPr>
          <w:rFonts w:hint="eastAsia" w:ascii="仿宋_GB2312" w:hAnsi="仿?_GB2312" w:eastAsia="仿宋_GB2312" w:cs="仿宋_GB2312"/>
          <w:sz w:val="32"/>
          <w:szCs w:val="32"/>
        </w:rPr>
        <w:t>年区对镇（街）转移支付项目预算为</w:t>
      </w:r>
      <w:r>
        <w:rPr>
          <w:rFonts w:hint="eastAsia" w:ascii="仿宋_GB2312" w:hAnsi="仿?_GB2312" w:eastAsia="仿宋_GB2312" w:cs="仿宋_GB2312"/>
          <w:sz w:val="32"/>
          <w:szCs w:val="32"/>
          <w:lang w:val="en-US" w:eastAsia="zh-CN"/>
        </w:rPr>
        <w:t>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黑体" w:cs="仿?_GB2312"/>
          <w:sz w:val="32"/>
          <w:szCs w:val="32"/>
        </w:rPr>
      </w:pPr>
      <w:r>
        <w:rPr>
          <w:rFonts w:hint="eastAsia" w:ascii="黑体" w:hAnsi="Times New Roman" w:eastAsia="黑体" w:cs="黑体"/>
          <w:sz w:val="32"/>
          <w:szCs w:val="32"/>
        </w:rPr>
        <w:t>　　二、一般公共预算财政拨款支出预算情况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宋_GB2312" w:hAnsi="仿?_GB2312" w:eastAsia="仿宋_GB2312" w:cs="仿宋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2024</w:t>
      </w:r>
      <w:r>
        <w:rPr>
          <w:rFonts w:hint="eastAsia" w:ascii="仿宋_GB2312" w:hAnsi="仿?_GB2312" w:eastAsia="仿宋_GB2312" w:cs="仿宋_GB2312"/>
          <w:sz w:val="32"/>
          <w:szCs w:val="32"/>
        </w:rPr>
        <w:t>年度一般公共预算支出</w:t>
      </w:r>
      <w:r>
        <w:rPr>
          <w:rFonts w:ascii="仿宋_GB2312" w:hAnsi="仿?_GB2312" w:eastAsia="仿宋_GB2312" w:cs="仿宋_GB2312"/>
          <w:sz w:val="32"/>
          <w:szCs w:val="32"/>
        </w:rPr>
        <w:t>3,782.83</w:t>
      </w:r>
      <w:r>
        <w:rPr>
          <w:rFonts w:hint="eastAsia" w:ascii="仿宋_GB2312" w:hAnsi="仿?_GB2312" w:eastAsia="仿宋_GB2312" w:cs="仿宋_GB2312"/>
          <w:sz w:val="32"/>
          <w:szCs w:val="32"/>
        </w:rPr>
        <w:t>万元（不含市对区转移支付项目），比</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年预算数增加</w:t>
      </w:r>
      <w:r>
        <w:rPr>
          <w:rFonts w:ascii="仿宋_GB2312" w:hAnsi="仿?_GB2312" w:eastAsia="仿宋_GB2312" w:cs="仿宋_GB2312"/>
          <w:sz w:val="32"/>
          <w:szCs w:val="32"/>
        </w:rPr>
        <w:t>1,420.32</w:t>
      </w:r>
      <w:r>
        <w:rPr>
          <w:rFonts w:hint="eastAsia" w:ascii="仿宋_GB2312" w:hAnsi="仿?_GB2312" w:eastAsia="仿宋_GB2312" w:cs="仿宋_GB2312"/>
          <w:sz w:val="32"/>
          <w:szCs w:val="32"/>
        </w:rPr>
        <w:t>万元，增长</w:t>
      </w:r>
      <w:r>
        <w:rPr>
          <w:rFonts w:ascii="仿宋_GB2312" w:hAnsi="仿?_GB2312" w:eastAsia="仿宋_GB2312" w:cs="仿宋_GB2312"/>
          <w:sz w:val="32"/>
          <w:szCs w:val="32"/>
        </w:rPr>
        <w:t>60.12%</w:t>
      </w:r>
      <w:r>
        <w:rPr>
          <w:rFonts w:hint="eastAsia" w:ascii="仿宋_GB2312" w:hAnsi="仿?_GB2312" w:eastAsia="仿宋_GB2312" w:cs="仿宋_GB2312"/>
          <w:sz w:val="32"/>
          <w:szCs w:val="32"/>
        </w:rPr>
        <w:t>，主要是由于</w:t>
      </w:r>
      <w:r>
        <w:rPr>
          <w:rFonts w:hint="eastAsia" w:ascii="仿宋_GB2312" w:hAnsi="仿?_GB2312" w:eastAsia="仿宋_GB2312" w:cs="仿宋_GB2312"/>
          <w:color w:val="auto"/>
          <w:sz w:val="32"/>
          <w:szCs w:val="32"/>
        </w:rPr>
        <w:t>班级数增加，学校修缮费用支出增加的原因。</w:t>
      </w:r>
      <w:r>
        <w:rPr>
          <w:rFonts w:hint="eastAsia" w:ascii="仿宋_GB2312" w:hAnsi="仿?_GB2312" w:eastAsia="仿宋_GB2312" w:cs="仿宋_GB2312"/>
          <w:sz w:val="32"/>
          <w:szCs w:val="32"/>
        </w:rPr>
        <w:t>支出项目</w:t>
      </w:r>
      <w:r>
        <w:rPr>
          <w:rFonts w:ascii="仿宋_GB2312" w:hAnsi="仿?_GB2312" w:eastAsia="仿宋_GB2312" w:cs="仿宋_GB2312"/>
          <w:sz w:val="32"/>
          <w:szCs w:val="32"/>
        </w:rPr>
        <w:t>(</w:t>
      </w:r>
      <w:r>
        <w:rPr>
          <w:rFonts w:hint="eastAsia" w:ascii="仿宋_GB2312" w:hAnsi="仿?_GB2312" w:eastAsia="仿宋_GB2312" w:cs="仿宋_GB2312"/>
          <w:sz w:val="32"/>
          <w:szCs w:val="32"/>
        </w:rPr>
        <w:t>按项级科目分类统计</w:t>
      </w:r>
      <w:r>
        <w:rPr>
          <w:rFonts w:ascii="仿宋_GB2312" w:hAnsi="仿?_GB2312" w:eastAsia="仿宋_GB2312" w:cs="仿宋_GB2312"/>
          <w:sz w:val="32"/>
          <w:szCs w:val="32"/>
        </w:rPr>
        <w:t>)</w:t>
      </w:r>
      <w:r>
        <w:rPr>
          <w:rFonts w:hint="eastAsia" w:ascii="仿宋_GB2312" w:hAnsi="仿?_GB2312" w:eastAsia="仿宋_GB2312" w:cs="仿宋_GB2312"/>
          <w:sz w:val="32"/>
          <w:szCs w:val="32"/>
        </w:rPr>
        <w:t>包括：</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1.</w:t>
      </w:r>
      <w:r>
        <w:rPr>
          <w:rFonts w:hint="eastAsia" w:ascii="仿宋_GB2312" w:hAnsi="Times New Roman" w:eastAsia="仿宋_GB2312" w:cs="仿宋_GB2312"/>
          <w:sz w:val="32"/>
          <w:szCs w:val="32"/>
        </w:rPr>
        <w:t>教育支出（类）普通教育（款）小学教育（项）</w:t>
      </w:r>
      <w:r>
        <w:rPr>
          <w:rFonts w:ascii="仿宋_GB2312" w:hAnsi="Times New Roman" w:eastAsia="仿宋_GB2312" w:cs="仿宋_GB2312"/>
          <w:sz w:val="32"/>
          <w:szCs w:val="32"/>
        </w:rPr>
        <w:t>3,011.94</w:t>
      </w:r>
      <w:r>
        <w:rPr>
          <w:rFonts w:hint="eastAsia" w:ascii="仿宋_GB2312" w:hAnsi="Times New Roman" w:eastAsia="仿宋_GB2312" w:cs="仿宋_GB2312"/>
          <w:sz w:val="32"/>
          <w:szCs w:val="32"/>
        </w:rPr>
        <w:t>万元。主要用于普通小学教育支出。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2.</w:t>
      </w:r>
      <w:r>
        <w:rPr>
          <w:rFonts w:hint="eastAsia" w:ascii="仿宋_GB2312" w:hAnsi="Times New Roman" w:eastAsia="仿宋_GB2312" w:cs="仿宋_GB2312"/>
          <w:sz w:val="32"/>
          <w:szCs w:val="32"/>
        </w:rPr>
        <w:t>教育支出（类）普通教育（款）其他普通教育支出（项）</w:t>
      </w:r>
      <w:r>
        <w:rPr>
          <w:rFonts w:ascii="仿宋_GB2312" w:hAnsi="Times New Roman" w:eastAsia="仿宋_GB2312" w:cs="仿宋_GB2312"/>
          <w:sz w:val="32"/>
          <w:szCs w:val="32"/>
        </w:rPr>
        <w:t>0.48</w:t>
      </w:r>
      <w:r>
        <w:rPr>
          <w:rFonts w:hint="eastAsia" w:ascii="仿宋_GB2312" w:hAnsi="Times New Roman" w:eastAsia="仿宋_GB2312" w:cs="仿宋_GB2312"/>
          <w:sz w:val="32"/>
          <w:szCs w:val="32"/>
        </w:rPr>
        <w:t>万元。主要用于义务教育困难学生营养餐补助支出。</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3.</w:t>
      </w:r>
      <w:r>
        <w:rPr>
          <w:rFonts w:hint="eastAsia" w:ascii="仿宋_GB2312" w:hAnsi="Times New Roman" w:eastAsia="仿宋_GB2312" w:cs="仿宋_GB2312"/>
          <w:sz w:val="32"/>
          <w:szCs w:val="32"/>
        </w:rPr>
        <w:t>社会保障和就业支出（类）行政事业单位养老支出（款）事业单位离退休（项）</w:t>
      </w:r>
      <w:r>
        <w:rPr>
          <w:rFonts w:ascii="仿宋_GB2312" w:hAnsi="Times New Roman" w:eastAsia="仿宋_GB2312" w:cs="仿宋_GB2312"/>
          <w:sz w:val="32"/>
          <w:szCs w:val="32"/>
        </w:rPr>
        <w:t>188.12</w:t>
      </w:r>
      <w:r>
        <w:rPr>
          <w:rFonts w:hint="eastAsia" w:ascii="仿宋_GB2312" w:hAnsi="Times New Roman" w:eastAsia="仿宋_GB2312" w:cs="仿宋_GB2312"/>
          <w:sz w:val="32"/>
          <w:szCs w:val="32"/>
        </w:rPr>
        <w:t>万元。主要用于</w:t>
      </w:r>
      <w:r>
        <w:rPr>
          <w:rFonts w:hint="eastAsia" w:ascii="仿宋_GB2312" w:hAnsi="Times New Roman" w:eastAsia="仿宋_GB2312"/>
          <w:sz w:val="32"/>
          <w:szCs w:val="32"/>
        </w:rPr>
        <w:t>事业单位离退休</w:t>
      </w:r>
      <w:r>
        <w:rPr>
          <w:rFonts w:hint="eastAsia" w:ascii="仿宋_GB2312" w:hAnsi="Times New Roman" w:eastAsia="仿宋_GB2312" w:cs="仿宋_GB2312"/>
          <w:sz w:val="32"/>
          <w:szCs w:val="32"/>
        </w:rPr>
        <w:t>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4.</w:t>
      </w:r>
      <w:r>
        <w:rPr>
          <w:rFonts w:hint="eastAsia" w:ascii="仿宋_GB2312" w:hAnsi="Times New Roman" w:eastAsia="仿宋_GB2312" w:cs="仿宋_GB2312"/>
          <w:sz w:val="32"/>
          <w:szCs w:val="32"/>
        </w:rPr>
        <w:t>社会保障和就业支出（类）行政事业单位养老支出（款）机关事业单位基本养老保险缴费支出（项）</w:t>
      </w:r>
      <w:r>
        <w:rPr>
          <w:rFonts w:ascii="仿宋_GB2312" w:hAnsi="Times New Roman" w:eastAsia="仿宋_GB2312" w:cs="仿宋_GB2312"/>
          <w:sz w:val="32"/>
          <w:szCs w:val="32"/>
        </w:rPr>
        <w:t>243.33</w:t>
      </w:r>
      <w:r>
        <w:rPr>
          <w:rFonts w:hint="eastAsia" w:ascii="仿宋_GB2312" w:hAnsi="Times New Roman" w:eastAsia="仿宋_GB2312" w:cs="仿宋_GB2312"/>
          <w:sz w:val="32"/>
          <w:szCs w:val="32"/>
        </w:rPr>
        <w:t>万元。主要用于</w:t>
      </w:r>
      <w:r>
        <w:rPr>
          <w:rFonts w:hint="eastAsia" w:ascii="仿宋_GB2312" w:hAnsi="仿宋_GB2312" w:eastAsia="仿宋_GB2312"/>
          <w:color w:val="auto"/>
          <w:sz w:val="32"/>
        </w:rPr>
        <w:t>事业单位基本养老保险缴费支出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5.</w:t>
      </w:r>
      <w:r>
        <w:rPr>
          <w:rFonts w:hint="eastAsia" w:ascii="仿宋_GB2312" w:hAnsi="Times New Roman" w:eastAsia="仿宋_GB2312" w:cs="仿宋_GB2312"/>
          <w:sz w:val="32"/>
          <w:szCs w:val="32"/>
        </w:rPr>
        <w:t>社会保障和就业支出（类）行政事业单位养老支出（款）机关事业单位职业年金缴费支出（项）</w:t>
      </w:r>
      <w:r>
        <w:rPr>
          <w:rFonts w:ascii="仿宋_GB2312" w:hAnsi="Times New Roman" w:eastAsia="仿宋_GB2312" w:cs="仿宋_GB2312"/>
          <w:sz w:val="32"/>
          <w:szCs w:val="32"/>
        </w:rPr>
        <w:t>151.66</w:t>
      </w:r>
      <w:r>
        <w:rPr>
          <w:rFonts w:hint="eastAsia" w:ascii="仿宋_GB2312" w:hAnsi="Times New Roman" w:eastAsia="仿宋_GB2312" w:cs="仿宋_GB2312"/>
          <w:sz w:val="32"/>
          <w:szCs w:val="32"/>
        </w:rPr>
        <w:t>万元。主要用于</w:t>
      </w:r>
      <w:r>
        <w:rPr>
          <w:rFonts w:hint="eastAsia" w:ascii="仿宋_GB2312" w:hAnsi="仿宋_GB2312" w:eastAsia="仿宋_GB2312"/>
          <w:color w:val="auto"/>
          <w:sz w:val="32"/>
          <w:szCs w:val="22"/>
        </w:rPr>
        <w:t>单位职业年金缴费支出。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6.</w:t>
      </w:r>
      <w:r>
        <w:rPr>
          <w:rFonts w:hint="eastAsia" w:ascii="仿宋_GB2312" w:hAnsi="Times New Roman" w:eastAsia="仿宋_GB2312" w:cs="仿宋_GB2312"/>
          <w:sz w:val="32"/>
          <w:szCs w:val="32"/>
        </w:rPr>
        <w:t>卫生健康支出（类）行政事业单位医疗（款）事业单位医疗（项）</w:t>
      </w:r>
      <w:r>
        <w:rPr>
          <w:rFonts w:ascii="仿宋_GB2312" w:hAnsi="Times New Roman" w:eastAsia="仿宋_GB2312" w:cs="仿宋_GB2312"/>
          <w:sz w:val="32"/>
          <w:szCs w:val="32"/>
        </w:rPr>
        <w:t>104.17</w:t>
      </w:r>
      <w:r>
        <w:rPr>
          <w:rFonts w:hint="eastAsia" w:ascii="仿宋_GB2312" w:hAnsi="Times New Roman" w:eastAsia="仿宋_GB2312" w:cs="仿宋_GB2312"/>
          <w:sz w:val="32"/>
          <w:szCs w:val="32"/>
        </w:rPr>
        <w:t>万元。主要用于</w:t>
      </w:r>
      <w:r>
        <w:rPr>
          <w:rFonts w:hint="eastAsia" w:ascii="仿宋_GB2312" w:hAnsi="仿宋_GB2312" w:eastAsia="仿宋_GB2312"/>
          <w:color w:val="auto"/>
          <w:sz w:val="32"/>
          <w:szCs w:val="22"/>
        </w:rPr>
        <w:t>事业单位医疗补助支出。</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ascii="仿宋_GB2312" w:hAnsi="仿宋_GB2312" w:eastAsia="仿宋_GB2312"/>
          <w:color w:val="auto"/>
          <w:sz w:val="32"/>
          <w:szCs w:val="22"/>
        </w:rPr>
      </w:pPr>
      <w:r>
        <w:rPr>
          <w:rFonts w:ascii="仿宋_GB2312" w:hAnsi="Times New Roman" w:eastAsia="仿宋_GB2312" w:cs="仿宋_GB2312"/>
          <w:sz w:val="32"/>
          <w:szCs w:val="32"/>
        </w:rPr>
        <w:t>7.</w:t>
      </w:r>
      <w:r>
        <w:rPr>
          <w:rFonts w:hint="eastAsia" w:ascii="仿宋_GB2312" w:hAnsi="Times New Roman" w:eastAsia="仿宋_GB2312" w:cs="仿宋_GB2312"/>
          <w:sz w:val="32"/>
          <w:szCs w:val="32"/>
        </w:rPr>
        <w:t>卫生健康支出（类）行政事业单位医疗（款）其他行政事业单位医疗支出（项）</w:t>
      </w:r>
      <w:r>
        <w:rPr>
          <w:rFonts w:ascii="仿宋_GB2312" w:hAnsi="Times New Roman" w:eastAsia="仿宋_GB2312" w:cs="仿宋_GB2312"/>
          <w:sz w:val="32"/>
          <w:szCs w:val="32"/>
        </w:rPr>
        <w:t>53.23</w:t>
      </w:r>
      <w:r>
        <w:rPr>
          <w:rFonts w:hint="eastAsia" w:ascii="仿宋_GB2312" w:hAnsi="Times New Roman" w:eastAsia="仿宋_GB2312" w:cs="仿宋_GB2312"/>
          <w:sz w:val="32"/>
          <w:szCs w:val="32"/>
        </w:rPr>
        <w:t>万元。主要用于</w:t>
      </w:r>
      <w:r>
        <w:rPr>
          <w:rFonts w:hint="eastAsia" w:ascii="仿宋_GB2312" w:hAnsi="仿宋_GB2312" w:eastAsia="仿宋_GB2312"/>
          <w:color w:val="auto"/>
          <w:sz w:val="32"/>
          <w:szCs w:val="22"/>
        </w:rPr>
        <w:t>其他行政事业单位医疗支出。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8.</w:t>
      </w:r>
      <w:r>
        <w:rPr>
          <w:rFonts w:hint="eastAsia" w:ascii="仿宋_GB2312" w:hAnsi="Times New Roman" w:eastAsia="仿宋_GB2312" w:cs="仿宋_GB2312"/>
          <w:sz w:val="32"/>
          <w:szCs w:val="32"/>
        </w:rPr>
        <w:t>住房保障支出（类）住房改革支出（款）购房补贴（项）</w:t>
      </w:r>
      <w:r>
        <w:rPr>
          <w:rFonts w:ascii="仿宋_GB2312" w:hAnsi="Times New Roman" w:eastAsia="仿宋_GB2312" w:cs="仿宋_GB2312"/>
          <w:sz w:val="32"/>
          <w:szCs w:val="32"/>
        </w:rPr>
        <w:t>29.90</w:t>
      </w:r>
      <w:r>
        <w:rPr>
          <w:rFonts w:hint="eastAsia" w:ascii="仿宋_GB2312" w:hAnsi="Times New Roman" w:eastAsia="仿宋_GB2312" w:cs="仿宋_GB2312"/>
          <w:sz w:val="32"/>
          <w:szCs w:val="32"/>
        </w:rPr>
        <w:t>万元。主要用于</w:t>
      </w:r>
      <w:r>
        <w:rPr>
          <w:rFonts w:hint="eastAsia" w:ascii="仿宋_GB2312" w:hAnsi="Times New Roman" w:eastAsia="仿宋_GB2312" w:cs="仿宋_GB2312"/>
          <w:sz w:val="32"/>
          <w:szCs w:val="32"/>
          <w:lang w:eastAsia="zh-CN"/>
        </w:rPr>
        <w:t>教师住房货币化补贴</w:t>
      </w:r>
      <w:r>
        <w:rPr>
          <w:rFonts w:hint="eastAsia" w:ascii="仿宋_GB2312" w:hAnsi="Times New Roman" w:eastAsia="仿宋_GB2312" w:cs="仿宋_GB2312"/>
          <w:sz w:val="32"/>
          <w:szCs w:val="32"/>
        </w:rPr>
        <w:t>支出。</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黑体" w:cs="仿?_GB2312"/>
          <w:sz w:val="32"/>
          <w:szCs w:val="32"/>
        </w:rPr>
      </w:pPr>
      <w:r>
        <w:rPr>
          <w:rFonts w:hint="eastAsia" w:ascii="黑体" w:hAnsi="Times New Roman" w:eastAsia="黑体" w:cs="黑体"/>
          <w:sz w:val="32"/>
          <w:szCs w:val="32"/>
        </w:rPr>
        <w:t>　　三、政府性基金预算财政拨款支出情况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宋_GB2312" w:hAnsi="Times New Roman" w:eastAsia="仿宋_GB2312" w:cs="仿宋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2024</w:t>
      </w:r>
      <w:r>
        <w:rPr>
          <w:rFonts w:hint="eastAsia" w:ascii="仿宋_GB2312" w:hAnsi="仿?_GB2312" w:eastAsia="仿宋_GB2312" w:cs="仿宋_GB2312"/>
          <w:sz w:val="32"/>
          <w:szCs w:val="32"/>
        </w:rPr>
        <w:t>年度政府性基金支出</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万元（不含市对区转移支付项目），比</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年预算数增加</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万元，增长</w:t>
      </w:r>
      <w:r>
        <w:rPr>
          <w:rFonts w:ascii="仿宋_GB2312" w:hAnsi="仿?_GB2312" w:eastAsia="仿宋_GB2312" w:cs="仿宋_GB2312"/>
          <w:sz w:val="32"/>
          <w:szCs w:val="32"/>
        </w:rPr>
        <w:t>0%</w:t>
      </w:r>
      <w:r>
        <w:rPr>
          <w:rFonts w:hint="eastAsia" w:ascii="仿宋_GB2312" w:hAnsi="仿?_GB2312" w:eastAsia="仿宋_GB2312" w:cs="仿宋_GB2312"/>
          <w:sz w:val="32"/>
          <w:szCs w:val="32"/>
        </w:rPr>
        <w:t>，主要</w:t>
      </w:r>
      <w:r>
        <w:rPr>
          <w:rFonts w:hint="eastAsia" w:ascii="仿宋_GB2312" w:hAnsi="仿?_GB2312" w:eastAsia="仿宋_GB2312" w:cs="仿宋_GB2312"/>
          <w:sz w:val="32"/>
          <w:szCs w:val="32"/>
          <w:lang w:eastAsia="zh-CN"/>
        </w:rPr>
        <w:t>原因</w:t>
      </w:r>
      <w:r>
        <w:rPr>
          <w:rFonts w:hint="eastAsia" w:ascii="仿宋_GB2312" w:hAnsi="仿?_GB2312" w:eastAsia="仿宋_GB2312" w:cs="仿宋_GB2312"/>
          <w:sz w:val="32"/>
          <w:szCs w:val="32"/>
        </w:rPr>
        <w:t>是2024年度本单位没有政府性基金预算支出安排。</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黑体" w:cs="仿?_GB2312"/>
          <w:sz w:val="32"/>
          <w:szCs w:val="32"/>
        </w:rPr>
      </w:pPr>
      <w:r>
        <w:rPr>
          <w:rFonts w:hint="eastAsia" w:ascii="黑体" w:hAnsi="Times New Roman" w:eastAsia="黑体" w:cs="黑体"/>
          <w:sz w:val="32"/>
          <w:szCs w:val="32"/>
        </w:rPr>
        <w:t>　　四、“三公”经费财政拨款预算情况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宋_GB2312" w:hAnsi="仿?_GB2312" w:eastAsia="仿宋_GB2312" w:cs="仿宋_GB2312"/>
          <w:sz w:val="32"/>
          <w:szCs w:val="32"/>
        </w:rPr>
      </w:pPr>
      <w:r>
        <w:rPr>
          <w:rFonts w:hint="eastAsia" w:ascii="仿宋_GB2312" w:hAnsi="仿?_GB2312" w:eastAsia="仿宋_GB2312" w:cs="仿宋_GB2312"/>
          <w:sz w:val="32"/>
          <w:szCs w:val="32"/>
        </w:rPr>
        <w:t>　　厦门市湖里第二实验小学</w:t>
      </w:r>
      <w:r>
        <w:rPr>
          <w:rFonts w:ascii="仿宋_GB2312" w:hAnsi="仿?_GB2312" w:eastAsia="仿宋_GB2312" w:cs="仿宋_GB2312"/>
          <w:sz w:val="32"/>
          <w:szCs w:val="32"/>
        </w:rPr>
        <w:t>2024</w:t>
      </w:r>
      <w:r>
        <w:rPr>
          <w:rFonts w:hint="eastAsia" w:ascii="仿宋_GB2312" w:hAnsi="仿?_GB2312" w:eastAsia="仿宋_GB2312" w:cs="仿宋_GB2312"/>
          <w:sz w:val="32"/>
          <w:szCs w:val="32"/>
        </w:rPr>
        <w:t>年“三公”经费财政拨款预算数为</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万元，其中：因公出国（境）经费</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万元，公务接待费</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万元，公务用车购置及运行费</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万元。具体情况如下：</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楷体_GB2312" w:cs="仿?_GB2312"/>
          <w:sz w:val="32"/>
          <w:szCs w:val="32"/>
        </w:rPr>
      </w:pPr>
      <w:r>
        <w:rPr>
          <w:rFonts w:hint="eastAsia" w:ascii="楷体_GB2312" w:hAnsi="Times New Roman" w:eastAsia="楷体_GB2312" w:cs="楷体_GB2312"/>
          <w:sz w:val="32"/>
          <w:szCs w:val="32"/>
        </w:rPr>
        <w:t>　　（一）因公出国（境）经费</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仿?_GB2312" w:eastAsia="仿宋_GB2312" w:cs="仿宋_GB2312"/>
          <w:sz w:val="32"/>
          <w:szCs w:val="32"/>
        </w:rPr>
      </w:pPr>
      <w:r>
        <w:rPr>
          <w:rFonts w:ascii="仿宋_GB2312" w:hAnsi="仿?_GB2312" w:eastAsia="仿宋_GB2312" w:cs="仿宋_GB2312"/>
          <w:sz w:val="32"/>
          <w:szCs w:val="32"/>
        </w:rPr>
        <w:t>2024</w:t>
      </w:r>
      <w:r>
        <w:rPr>
          <w:rFonts w:hint="eastAsia" w:ascii="仿宋_GB2312" w:hAnsi="仿?_GB2312" w:eastAsia="仿宋_GB2312" w:cs="仿宋_GB2312"/>
          <w:sz w:val="32"/>
          <w:szCs w:val="32"/>
        </w:rPr>
        <w:t>年预算安排</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万元。与上年预算相比未变化，主要原因是</w:t>
      </w:r>
      <w:r>
        <w:rPr>
          <w:rFonts w:ascii="仿宋_GB2312" w:hAnsi="仿?_GB2312" w:eastAsia="仿宋_GB2312" w:cs="仿宋_GB2312"/>
          <w:sz w:val="32"/>
          <w:szCs w:val="32"/>
        </w:rPr>
        <w:t>:</w:t>
      </w:r>
      <w:r>
        <w:rPr>
          <w:rFonts w:hint="eastAsia" w:ascii="仿宋_GB2312" w:hAnsi="仿?_GB2312" w:eastAsia="仿宋_GB2312" w:cs="仿宋_GB2312"/>
          <w:sz w:val="32"/>
          <w:szCs w:val="32"/>
        </w:rPr>
        <w:t>本年度无安排因公出国（境）活动，</w:t>
      </w:r>
      <w:r>
        <w:rPr>
          <w:rFonts w:hint="eastAsia" w:ascii="仿宋_GB2312" w:hAnsi="仿宋" w:eastAsia="仿宋_GB2312"/>
          <w:color w:val="auto"/>
          <w:sz w:val="32"/>
        </w:rPr>
        <w:t>无预算安排</w:t>
      </w:r>
      <w:r>
        <w:rPr>
          <w:rFonts w:hint="eastAsia" w:ascii="仿宋_GB2312" w:hAnsi="仿?_GB2312" w:eastAsia="仿宋_GB2312" w:cs="仿宋_GB2312"/>
          <w:sz w:val="32"/>
          <w:szCs w:val="32"/>
        </w:rPr>
        <w:t>。</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ascii="仿宋_GB2312" w:hAnsi="华文仿宋" w:eastAsia="仿宋_GB2312"/>
          <w:color w:val="auto"/>
          <w:sz w:val="32"/>
        </w:rPr>
      </w:pPr>
      <w:r>
        <w:rPr>
          <w:rFonts w:hint="eastAsia" w:ascii="楷体_GB2312" w:hAnsi="楷?" w:eastAsia="楷体_GB2312" w:cs="楷体_GB2312"/>
          <w:sz w:val="32"/>
          <w:szCs w:val="32"/>
          <w:lang w:eastAsia="zh-CN"/>
        </w:rPr>
        <w:t>（</w:t>
      </w:r>
      <w:r>
        <w:rPr>
          <w:rFonts w:hint="eastAsia" w:ascii="楷体_GB2312" w:hAnsi="楷?" w:eastAsia="楷体_GB2312" w:cs="楷体_GB2312"/>
          <w:sz w:val="32"/>
          <w:szCs w:val="32"/>
        </w:rPr>
        <w:t>二）公务接待费</w:t>
      </w:r>
    </w:p>
    <w:p>
      <w:pPr>
        <w:keepNext w:val="0"/>
        <w:keepLines w:val="0"/>
        <w:pageBreakBefore w:val="0"/>
        <w:widowControl w:val="0"/>
        <w:kinsoku/>
        <w:wordWrap/>
        <w:overflowPunct/>
        <w:topLinePunct w:val="0"/>
        <w:autoSpaceDE w:val="0"/>
        <w:autoSpaceDN w:val="0"/>
        <w:bidi w:val="0"/>
        <w:adjustRightInd w:val="0"/>
        <w:spacing w:line="560" w:lineRule="exact"/>
        <w:ind w:firstLine="652"/>
        <w:jc w:val="both"/>
        <w:textAlignment w:val="auto"/>
        <w:rPr>
          <w:rFonts w:hint="eastAsia" w:ascii="仿宋_GB2312" w:hAnsi="仿?_GB2312" w:eastAsia="仿宋_GB2312" w:cs="仿宋_GB2312"/>
          <w:sz w:val="32"/>
          <w:szCs w:val="32"/>
        </w:rPr>
      </w:pPr>
      <w:r>
        <w:rPr>
          <w:rFonts w:ascii="仿宋_GB2312" w:hAnsi="仿?_GB2312" w:eastAsia="仿宋_GB2312" w:cs="仿宋_GB2312"/>
          <w:sz w:val="32"/>
          <w:szCs w:val="32"/>
        </w:rPr>
        <w:t>2024</w:t>
      </w:r>
      <w:r>
        <w:rPr>
          <w:rFonts w:hint="eastAsia" w:ascii="仿宋_GB2312" w:hAnsi="仿?_GB2312" w:eastAsia="仿宋_GB2312" w:cs="仿宋_GB2312"/>
          <w:sz w:val="32"/>
          <w:szCs w:val="32"/>
        </w:rPr>
        <w:t>年预算安排</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万元。与上年预算相比未变化，主要原因是</w:t>
      </w:r>
      <w:r>
        <w:rPr>
          <w:rFonts w:ascii="仿宋_GB2312" w:hAnsi="仿?_GB2312" w:eastAsia="仿宋_GB2312" w:cs="仿宋_GB2312"/>
          <w:sz w:val="32"/>
          <w:szCs w:val="32"/>
        </w:rPr>
        <w:t>:</w:t>
      </w:r>
      <w:r>
        <w:rPr>
          <w:rFonts w:hint="eastAsia" w:ascii="仿宋" w:hAnsi="仿宋" w:eastAsia="仿宋"/>
          <w:color w:val="auto"/>
          <w:sz w:val="32"/>
        </w:rPr>
        <w:t xml:space="preserve"> </w:t>
      </w:r>
      <w:r>
        <w:rPr>
          <w:rFonts w:hint="eastAsia" w:ascii="仿宋_GB2312" w:hAnsi="仿?_GB2312" w:eastAsia="仿宋_GB2312" w:cs="仿宋_GB2312"/>
          <w:sz w:val="32"/>
          <w:szCs w:val="32"/>
        </w:rPr>
        <w:t>本年度无安排公务接待活动，没有编制预算。</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ascii="仿?_GB2312" w:hAnsi="仿?_GB2312" w:eastAsia="楷体_GB2312" w:cs="仿?_GB2312"/>
          <w:sz w:val="32"/>
          <w:szCs w:val="32"/>
        </w:rPr>
      </w:pPr>
      <w:r>
        <w:rPr>
          <w:rFonts w:hint="eastAsia" w:ascii="楷体_GB2312" w:hAnsi="楷?" w:eastAsia="楷体_GB2312" w:cs="楷体_GB2312"/>
          <w:sz w:val="32"/>
          <w:szCs w:val="32"/>
        </w:rPr>
        <w:t>（</w:t>
      </w:r>
      <w:r>
        <w:rPr>
          <w:rFonts w:hint="eastAsia" w:ascii="楷体_GB2312" w:hAnsi="楷?" w:eastAsia="楷体_GB2312" w:cs="楷体_GB2312"/>
          <w:sz w:val="32"/>
          <w:szCs w:val="32"/>
          <w:lang w:eastAsia="zh-CN"/>
        </w:rPr>
        <w:t>三</w:t>
      </w:r>
      <w:r>
        <w:rPr>
          <w:rFonts w:hint="eastAsia" w:ascii="楷体_GB2312" w:hAnsi="楷?" w:eastAsia="楷体_GB2312" w:cs="楷体_GB2312"/>
          <w:sz w:val="32"/>
          <w:szCs w:val="32"/>
        </w:rPr>
        <w:t>）</w:t>
      </w:r>
      <w:r>
        <w:rPr>
          <w:rFonts w:hint="eastAsia" w:ascii="楷体_GB2312" w:hAnsi="仿?_GB2312" w:eastAsia="楷体_GB2312" w:cs="楷体_GB2312"/>
          <w:sz w:val="32"/>
          <w:szCs w:val="32"/>
        </w:rPr>
        <w:t>公务用车购置及运行费</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宋_GB2312" w:hAnsi="仿?_GB2312" w:eastAsia="仿宋_GB2312" w:cs="仿宋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2024</w:t>
      </w:r>
      <w:r>
        <w:rPr>
          <w:rFonts w:hint="eastAsia" w:ascii="仿宋_GB2312" w:hAnsi="仿?_GB2312" w:eastAsia="仿宋_GB2312" w:cs="仿宋_GB2312"/>
          <w:sz w:val="32"/>
          <w:szCs w:val="32"/>
        </w:rPr>
        <w:t>年预算安排</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万元，其中：公务用车运行费</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万元，公务用车购置费</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万元。与上年预算相比未变化，主要原因是</w:t>
      </w:r>
      <w:r>
        <w:rPr>
          <w:rFonts w:ascii="仿宋_GB2312" w:hAnsi="仿?_GB2312" w:eastAsia="仿宋_GB2312" w:cs="仿宋_GB2312"/>
          <w:sz w:val="32"/>
          <w:szCs w:val="32"/>
        </w:rPr>
        <w:t>:</w:t>
      </w:r>
      <w:r>
        <w:rPr>
          <w:rFonts w:hint="eastAsia" w:ascii="仿宋_GB2312" w:hAnsi="仿宋" w:eastAsia="仿宋_GB2312"/>
          <w:color w:val="auto"/>
          <w:sz w:val="32"/>
        </w:rPr>
        <w:t xml:space="preserve"> 本单位无公务车，</w:t>
      </w:r>
      <w:r>
        <w:rPr>
          <w:rFonts w:hint="eastAsia" w:ascii="仿宋_GB2312" w:hAnsi="仿?_GB2312" w:eastAsia="仿宋_GB2312" w:cs="仿宋_GB2312"/>
          <w:sz w:val="32"/>
          <w:szCs w:val="32"/>
        </w:rPr>
        <w:t>本年度不编制公务用车购置及运行费用。　　</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华?仿?" w:hAnsi="华?仿?" w:eastAsia="黑体" w:cs="华?仿?"/>
          <w:sz w:val="32"/>
          <w:szCs w:val="32"/>
        </w:rPr>
      </w:pPr>
      <w:r>
        <w:rPr>
          <w:rFonts w:hint="eastAsia" w:ascii="黑体" w:hAnsi="Times New Roman" w:eastAsia="黑体" w:cs="黑体"/>
          <w:sz w:val="32"/>
          <w:szCs w:val="32"/>
        </w:rPr>
        <w:t>　　五、其他重要事项的情况说明</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楷体_GB2312" w:cs="仿?_GB2312"/>
          <w:sz w:val="32"/>
          <w:szCs w:val="32"/>
        </w:rPr>
      </w:pPr>
      <w:r>
        <w:rPr>
          <w:rFonts w:hint="eastAsia" w:ascii="华文仿宋" w:hAnsi="华?仿?" w:eastAsia="华文仿宋" w:cs="华文仿宋"/>
          <w:sz w:val="32"/>
          <w:szCs w:val="32"/>
        </w:rPr>
        <w:t>　　</w:t>
      </w:r>
      <w:r>
        <w:rPr>
          <w:rFonts w:hint="eastAsia" w:ascii="楷体_GB2312" w:hAnsi="华?仿?" w:eastAsia="楷体_GB2312" w:cs="楷体_GB2312"/>
          <w:sz w:val="32"/>
          <w:szCs w:val="32"/>
        </w:rPr>
        <w:t>（一）机关运行经费</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ascii="仿宋_GB2312" w:hAnsi="仿?_GB2312" w:eastAsia="仿宋_GB2312" w:cs="仿宋_GB2312"/>
          <w:sz w:val="32"/>
          <w:szCs w:val="32"/>
        </w:rPr>
      </w:pPr>
      <w:r>
        <w:rPr>
          <w:rFonts w:ascii="仿宋_GB2312" w:hAnsi="仿?_GB2312" w:eastAsia="仿宋_GB2312" w:cs="仿宋_GB2312"/>
          <w:sz w:val="32"/>
          <w:szCs w:val="32"/>
        </w:rPr>
        <w:t>2024</w:t>
      </w:r>
      <w:r>
        <w:rPr>
          <w:rFonts w:hint="eastAsia" w:ascii="仿宋_GB2312" w:hAnsi="仿?_GB2312" w:eastAsia="仿宋_GB2312" w:cs="仿宋_GB2312"/>
          <w:sz w:val="32"/>
          <w:szCs w:val="32"/>
        </w:rPr>
        <w:t>年厦门市湖里第二实验小学的机关运行经费财政拨款预算0万元，比</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年预算减少（增加）0万元，下降（增长）0</w:t>
      </w:r>
      <w:r>
        <w:rPr>
          <w:rFonts w:ascii="仿宋_GB2312" w:hAnsi="仿?_GB2312" w:eastAsia="仿宋_GB2312" w:cs="仿宋_GB2312"/>
          <w:sz w:val="32"/>
          <w:szCs w:val="32"/>
        </w:rPr>
        <w:t>%</w:t>
      </w:r>
      <w:r>
        <w:rPr>
          <w:rFonts w:hint="eastAsia" w:ascii="仿宋_GB2312" w:hAnsi="仿?_GB2312" w:eastAsia="仿宋_GB2312" w:cs="仿宋_GB2312"/>
          <w:sz w:val="32"/>
          <w:szCs w:val="32"/>
        </w:rPr>
        <w:t>。主要原因是本</w:t>
      </w:r>
      <w:r>
        <w:rPr>
          <w:rFonts w:hint="eastAsia" w:ascii="仿宋_GB2312" w:hAnsi="仿?_GB2312" w:eastAsia="仿宋_GB2312" w:cs="仿宋_GB2312"/>
          <w:sz w:val="32"/>
          <w:szCs w:val="32"/>
          <w:lang w:eastAsia="zh-CN"/>
        </w:rPr>
        <w:t>单位</w:t>
      </w:r>
      <w:r>
        <w:rPr>
          <w:rFonts w:hint="eastAsia" w:ascii="仿宋_GB2312" w:hAnsi="仿?_GB2312" w:eastAsia="仿宋_GB2312" w:cs="仿宋_GB2312"/>
          <w:sz w:val="32"/>
          <w:szCs w:val="32"/>
        </w:rPr>
        <w:t>为事业单位，2024年没有机关运行经费预算。</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楷体_GB2312" w:cs="仿?_GB2312"/>
          <w:sz w:val="32"/>
          <w:szCs w:val="32"/>
        </w:rPr>
      </w:pPr>
      <w:r>
        <w:rPr>
          <w:rFonts w:hint="eastAsia" w:ascii="华文仿宋" w:hAnsi="华?仿?" w:eastAsia="华文仿宋" w:cs="华文仿宋"/>
          <w:sz w:val="32"/>
          <w:szCs w:val="32"/>
        </w:rPr>
        <w:t>　　</w:t>
      </w:r>
      <w:r>
        <w:rPr>
          <w:rFonts w:hint="eastAsia" w:ascii="楷体_GB2312" w:hAnsi="华?仿?" w:eastAsia="楷体_GB2312" w:cs="楷体_GB2312"/>
          <w:sz w:val="32"/>
          <w:szCs w:val="32"/>
        </w:rPr>
        <w:t>（二）政府采购情况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宋_GB2312" w:hAnsi="仿?_GB2312" w:eastAsia="仿宋_GB2312" w:cs="仿宋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2024</w:t>
      </w:r>
      <w:r>
        <w:rPr>
          <w:rFonts w:hint="eastAsia" w:ascii="仿宋_GB2312" w:hAnsi="仿?_GB2312" w:eastAsia="仿宋_GB2312" w:cs="仿宋_GB2312"/>
          <w:sz w:val="32"/>
          <w:szCs w:val="32"/>
        </w:rPr>
        <w:t>年厦门市湖里第二实验小学政府采购预算总额</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万元，其中：政府采购货物预算</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万元，政府采购工程预算</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万元，政府采购服务预算</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万元。主要原因:</w:t>
      </w:r>
      <w:r>
        <w:rPr>
          <w:rFonts w:hint="eastAsia" w:ascii="仿宋_GB2312" w:hAnsi="仿?_GB2312" w:eastAsia="仿宋_GB2312" w:cs="仿宋_GB2312"/>
          <w:sz w:val="32"/>
          <w:szCs w:val="32"/>
          <w:lang w:eastAsia="zh-CN"/>
        </w:rPr>
        <w:t>本单位</w:t>
      </w:r>
      <w:r>
        <w:rPr>
          <w:rFonts w:hint="eastAsia" w:ascii="仿宋_GB2312" w:hAnsi="仿?_GB2312" w:eastAsia="仿宋_GB2312" w:cs="仿宋_GB2312"/>
          <w:sz w:val="32"/>
          <w:szCs w:val="32"/>
        </w:rPr>
        <w:t>202</w:t>
      </w:r>
      <w:r>
        <w:rPr>
          <w:rFonts w:hint="eastAsia" w:ascii="仿宋_GB2312" w:hAnsi="仿?_GB2312" w:eastAsia="仿宋_GB2312" w:cs="仿宋_GB2312"/>
          <w:sz w:val="32"/>
          <w:szCs w:val="32"/>
          <w:lang w:val="en-US" w:eastAsia="zh-CN"/>
        </w:rPr>
        <w:t>4</w:t>
      </w:r>
      <w:r>
        <w:rPr>
          <w:rFonts w:hint="eastAsia" w:ascii="仿宋_GB2312" w:hAnsi="仿?_GB2312" w:eastAsia="仿宋_GB2312" w:cs="仿宋_GB2312"/>
          <w:sz w:val="32"/>
          <w:szCs w:val="32"/>
        </w:rPr>
        <w:t>年没有政府采购预算</w:t>
      </w:r>
      <w:r>
        <w:rPr>
          <w:rFonts w:hint="eastAsia" w:ascii="仿宋_GB2312" w:hAnsi="仿?_GB2312" w:eastAsia="仿宋_GB2312" w:cs="仿宋_GB2312"/>
          <w:sz w:val="32"/>
          <w:szCs w:val="32"/>
          <w:lang w:eastAsia="zh-CN"/>
        </w:rPr>
        <w:t>安排</w:t>
      </w:r>
      <w:r>
        <w:rPr>
          <w:rFonts w:hint="eastAsia" w:ascii="仿宋_GB2312" w:hAnsi="仿?_GB2312" w:eastAsia="仿宋_GB2312" w:cs="仿宋_GB2312"/>
          <w:sz w:val="32"/>
          <w:szCs w:val="32"/>
        </w:rPr>
        <w:t>。</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楷体_GB2312" w:cs="仿?_GB2312"/>
          <w:sz w:val="32"/>
          <w:szCs w:val="32"/>
        </w:rPr>
      </w:pPr>
      <w:r>
        <w:rPr>
          <w:rFonts w:hint="eastAsia" w:ascii="楷体_GB2312" w:hAnsi="楷?_GB2312" w:eastAsia="楷体_GB2312" w:cs="楷体_GB2312"/>
          <w:sz w:val="32"/>
          <w:szCs w:val="32"/>
        </w:rPr>
        <w:t>　　（三）国有资产占有使用情况</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ascii="仿宋_GB2312" w:hAnsi="仿?_GB2312" w:eastAsia="仿宋_GB2312" w:cs="仿宋_GB2312"/>
          <w:sz w:val="32"/>
          <w:szCs w:val="32"/>
        </w:rPr>
      </w:pPr>
      <w:r>
        <w:rPr>
          <w:rFonts w:hint="eastAsia" w:ascii="仿宋_GB2312" w:hAnsi="仿?_GB2312" w:eastAsia="仿宋_GB2312" w:cs="仿宋_GB2312"/>
          <w:sz w:val="32"/>
          <w:szCs w:val="32"/>
        </w:rPr>
        <w:t>截至</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w:t>
      </w:r>
      <w:r>
        <w:rPr>
          <w:rFonts w:ascii="仿宋_GB2312" w:hAnsi="仿?_GB2312" w:eastAsia="仿宋_GB2312" w:cs="仿宋_GB2312"/>
          <w:sz w:val="32"/>
          <w:szCs w:val="32"/>
        </w:rPr>
        <w:t>12</w:t>
      </w:r>
      <w:r>
        <w:rPr>
          <w:rFonts w:hint="eastAsia" w:ascii="仿宋_GB2312" w:hAnsi="仿?_GB2312" w:eastAsia="仿宋_GB2312" w:cs="仿宋_GB2312"/>
          <w:sz w:val="32"/>
          <w:szCs w:val="32"/>
        </w:rPr>
        <w:t>月</w:t>
      </w:r>
      <w:r>
        <w:rPr>
          <w:rFonts w:ascii="仿宋_GB2312" w:hAnsi="仿?_GB2312" w:eastAsia="仿宋_GB2312" w:cs="仿宋_GB2312"/>
          <w:sz w:val="32"/>
          <w:szCs w:val="32"/>
        </w:rPr>
        <w:t>31</w:t>
      </w:r>
      <w:r>
        <w:rPr>
          <w:rFonts w:hint="eastAsia" w:ascii="仿宋_GB2312" w:hAnsi="仿?_GB2312" w:eastAsia="仿宋_GB2312" w:cs="仿宋_GB2312"/>
          <w:sz w:val="32"/>
          <w:szCs w:val="32"/>
        </w:rPr>
        <w:t>日，厦门市湖里第二实验小学所属各预算单位共有辆车</w:t>
      </w:r>
      <w:r>
        <w:rPr>
          <w:rFonts w:hint="eastAsia" w:ascii="仿宋_GB2312" w:hAnsi="仿?_GB2312" w:eastAsia="仿宋_GB2312" w:cs="仿宋_GB2312"/>
          <w:color w:val="auto"/>
          <w:sz w:val="32"/>
          <w:szCs w:val="32"/>
        </w:rPr>
        <w:t>0</w:t>
      </w:r>
      <w:r>
        <w:rPr>
          <w:rFonts w:hint="eastAsia" w:ascii="仿宋_GB2312" w:hAnsi="仿?_GB2312" w:eastAsia="仿宋_GB2312" w:cs="仿宋_GB2312"/>
          <w:sz w:val="32"/>
          <w:szCs w:val="32"/>
        </w:rPr>
        <w:t>辆，单位价值</w:t>
      </w:r>
      <w:r>
        <w:rPr>
          <w:rFonts w:ascii="仿宋_GB2312" w:hAnsi="仿?_GB2312" w:eastAsia="仿宋_GB2312" w:cs="仿宋_GB2312"/>
          <w:sz w:val="32"/>
          <w:szCs w:val="32"/>
        </w:rPr>
        <w:t>100</w:t>
      </w:r>
      <w:r>
        <w:rPr>
          <w:rFonts w:hint="eastAsia" w:ascii="仿宋_GB2312" w:hAnsi="仿?_GB2312" w:eastAsia="仿宋_GB2312" w:cs="仿宋_GB2312"/>
          <w:sz w:val="32"/>
          <w:szCs w:val="32"/>
        </w:rPr>
        <w:t>万元以上设备</w:t>
      </w:r>
      <w:r>
        <w:rPr>
          <w:rFonts w:hint="eastAsia" w:ascii="仿宋_GB2312" w:hAnsi="仿?_GB2312" w:eastAsia="仿宋_GB2312" w:cs="仿宋_GB2312"/>
          <w:color w:val="auto"/>
          <w:sz w:val="32"/>
          <w:szCs w:val="32"/>
        </w:rPr>
        <w:t>0</w:t>
      </w:r>
      <w:r>
        <w:rPr>
          <w:rFonts w:hint="eastAsia" w:ascii="仿宋_GB2312" w:hAnsi="仿?_GB2312" w:eastAsia="仿宋_GB2312" w:cs="仿宋_GB2312"/>
          <w:sz w:val="32"/>
          <w:szCs w:val="32"/>
        </w:rPr>
        <w:t>台（套）。说明：本单位没有国有资产占有使用情况。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楷体_GB2312" w:cs="仿?_GB2312"/>
          <w:sz w:val="32"/>
          <w:szCs w:val="32"/>
        </w:rPr>
      </w:pPr>
      <w:r>
        <w:rPr>
          <w:rFonts w:hint="eastAsia" w:ascii="楷体_GB2312" w:hAnsi="楷?_GB2312" w:eastAsia="楷体_GB2312" w:cs="楷体_GB2312"/>
          <w:sz w:val="32"/>
          <w:szCs w:val="32"/>
        </w:rPr>
        <w:t>　　（四）绩效目标设置情况</w:t>
      </w:r>
    </w:p>
    <w:p>
      <w:pPr>
        <w:keepNext w:val="0"/>
        <w:keepLines w:val="0"/>
        <w:pageBreakBefore w:val="0"/>
        <w:widowControl w:val="0"/>
        <w:kinsoku/>
        <w:wordWrap/>
        <w:overflowPunct/>
        <w:topLinePunct w:val="0"/>
        <w:autoSpaceDE w:val="0"/>
        <w:autoSpaceDN w:val="0"/>
        <w:bidi w:val="0"/>
        <w:adjustRightInd w:val="0"/>
        <w:spacing w:line="560" w:lineRule="exact"/>
        <w:ind w:firstLine="651"/>
        <w:jc w:val="both"/>
        <w:textAlignment w:val="auto"/>
        <w:rPr>
          <w:rFonts w:hint="eastAsia" w:ascii="仿宋_GB2312" w:hAnsi="仿?_GB2312" w:eastAsia="仿宋_GB2312" w:cs="仿宋_GB2312"/>
          <w:sz w:val="32"/>
          <w:szCs w:val="32"/>
        </w:rPr>
      </w:pPr>
      <w:r>
        <w:rPr>
          <w:rFonts w:hint="eastAsia" w:ascii="仿宋_GB2312" w:hAnsi="仿?_GB2312" w:eastAsia="仿宋_GB2312" w:cs="仿宋_GB2312"/>
          <w:sz w:val="32"/>
          <w:szCs w:val="32"/>
        </w:rPr>
        <w:t>厦门市湖里第二实验小学</w:t>
      </w:r>
      <w:r>
        <w:rPr>
          <w:rFonts w:ascii="仿宋_GB2312" w:hAnsi="仿?_GB2312" w:eastAsia="仿宋_GB2312" w:cs="仿宋_GB2312"/>
          <w:sz w:val="32"/>
          <w:szCs w:val="32"/>
        </w:rPr>
        <w:t>2024</w:t>
      </w:r>
      <w:r>
        <w:rPr>
          <w:rFonts w:hint="eastAsia" w:ascii="仿宋_GB2312" w:hAnsi="仿?_GB2312" w:eastAsia="仿宋_GB2312" w:cs="仿宋_GB2312"/>
          <w:sz w:val="32"/>
          <w:szCs w:val="32"/>
        </w:rPr>
        <w:t>年实行绩效目标管理的二级项目</w:t>
      </w:r>
      <w:r>
        <w:rPr>
          <w:rFonts w:ascii="仿宋_GB2312" w:hAnsi="仿?_GB2312" w:eastAsia="仿宋_GB2312" w:cs="仿宋_GB2312"/>
          <w:sz w:val="32"/>
          <w:szCs w:val="32"/>
        </w:rPr>
        <w:t>1</w:t>
      </w:r>
      <w:r>
        <w:rPr>
          <w:rFonts w:hint="eastAsia" w:ascii="仿宋_GB2312" w:hAnsi="仿?_GB2312" w:eastAsia="仿宋_GB2312" w:cs="仿宋_GB2312"/>
          <w:sz w:val="32"/>
          <w:szCs w:val="32"/>
        </w:rPr>
        <w:t>个，涉及一般公共预算拨款</w:t>
      </w:r>
      <w:r>
        <w:rPr>
          <w:rFonts w:ascii="仿宋_GB2312" w:hAnsi="仿?_GB2312" w:eastAsia="仿宋_GB2312" w:cs="仿宋_GB2312"/>
          <w:sz w:val="32"/>
          <w:szCs w:val="32"/>
        </w:rPr>
        <w:t>0.48</w:t>
      </w:r>
      <w:r>
        <w:rPr>
          <w:rFonts w:hint="eastAsia" w:ascii="仿宋_GB2312" w:hAnsi="仿?_GB2312" w:eastAsia="仿宋_GB2312" w:cs="仿宋_GB2312"/>
          <w:sz w:val="32"/>
          <w:szCs w:val="32"/>
        </w:rPr>
        <w:t>万元、政府性基金预算拨款</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ind w:firstLine="651"/>
        <w:jc w:val="both"/>
        <w:textAlignment w:val="auto"/>
        <w:rPr>
          <w:rFonts w:hint="eastAsia" w:ascii="仿宋_GB2312" w:hAnsi="仿?_GB2312" w:eastAsia="仿宋_GB2312" w:cs="仿宋_GB2312"/>
          <w:sz w:val="32"/>
          <w:szCs w:val="32"/>
        </w:rPr>
      </w:pPr>
    </w:p>
    <w:p>
      <w:pPr>
        <w:keepNext w:val="0"/>
        <w:keepLines w:val="0"/>
        <w:pageBreakBefore w:val="0"/>
        <w:widowControl w:val="0"/>
        <w:kinsoku/>
        <w:wordWrap/>
        <w:overflowPunct/>
        <w:topLinePunct w:val="0"/>
        <w:autoSpaceDE w:val="0"/>
        <w:autoSpaceDN w:val="0"/>
        <w:bidi w:val="0"/>
        <w:adjustRightInd w:val="0"/>
        <w:spacing w:line="560" w:lineRule="exact"/>
        <w:ind w:left="20"/>
        <w:jc w:val="center"/>
        <w:textAlignment w:val="auto"/>
        <w:rPr>
          <w:rFonts w:ascii="黑体" w:hAnsi="Times New Roman" w:eastAsia="黑体" w:cs="黑体"/>
          <w:sz w:val="32"/>
          <w:szCs w:val="32"/>
        </w:rPr>
      </w:pPr>
      <w:r>
        <w:rPr>
          <w:rFonts w:hint="eastAsia" w:ascii="黑体" w:hAnsi="Times New Roman" w:eastAsia="黑体" w:cs="黑体"/>
          <w:sz w:val="32"/>
          <w:szCs w:val="32"/>
        </w:rPr>
        <w:t>第三部分</w:t>
      </w:r>
      <w:r>
        <w:rPr>
          <w:rFonts w:ascii="黑体" w:hAnsi="Times New Roman" w:eastAsia="黑体" w:cs="黑体"/>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楷?_GB2312" w:hAnsi="楷?_GB2312" w:eastAsia="仿宋_GB2312" w:cs="楷?_GB2312"/>
          <w:sz w:val="32"/>
          <w:szCs w:val="32"/>
        </w:rPr>
      </w:pPr>
      <w:r>
        <w:rPr>
          <w:rFonts w:hint="eastAsia" w:ascii="楷体_GB2312" w:hAnsi="Times New Roman" w:eastAsia="楷体_GB2312" w:cs="楷体_GB2312"/>
          <w:sz w:val="32"/>
          <w:szCs w:val="32"/>
        </w:rPr>
        <w:t>　　一、基本支出</w:t>
      </w:r>
      <w:r>
        <w:rPr>
          <w:rFonts w:hint="eastAsia" w:ascii="楷体" w:hAnsi="Times New Roman" w:eastAsia="楷体" w:cs="楷体"/>
          <w:sz w:val="32"/>
          <w:szCs w:val="32"/>
        </w:rPr>
        <w:t>：</w:t>
      </w:r>
      <w:r>
        <w:rPr>
          <w:rFonts w:hint="eastAsia" w:ascii="仿宋_GB2312" w:hAnsi="Times New Roman" w:eastAsia="仿宋_GB2312" w:cs="仿宋_GB2312"/>
          <w:sz w:val="32"/>
          <w:szCs w:val="32"/>
        </w:rPr>
        <w:t>指为保障机构正常运转、完成日常工作任务而发生的人员支出、对个人和家庭的补助支出和公用支出。</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楷?_GB2312" w:hAnsi="楷?_GB2312" w:eastAsia="仿宋_GB2312" w:cs="楷?_GB2312"/>
          <w:sz w:val="32"/>
          <w:szCs w:val="32"/>
        </w:rPr>
      </w:pPr>
      <w:r>
        <w:rPr>
          <w:rFonts w:hint="eastAsia" w:ascii="楷体_GB2312" w:hAnsi="楷?_GB2312" w:eastAsia="楷体_GB2312" w:cs="楷体_GB2312"/>
          <w:sz w:val="32"/>
          <w:szCs w:val="32"/>
        </w:rPr>
        <w:t>　　二、项目支出：</w:t>
      </w:r>
      <w:r>
        <w:rPr>
          <w:rFonts w:hint="eastAsia" w:ascii="仿宋_GB2312" w:hAnsi="楷?_GB2312" w:eastAsia="仿宋_GB2312" w:cs="仿宋_GB2312"/>
          <w:sz w:val="32"/>
          <w:szCs w:val="32"/>
        </w:rPr>
        <w:t>指在基本支出之外为完成特定行政任务和事业发展目标所发生的支出，包括部门专项、发展经费和基建项目。</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楷?_GB2312" w:hAnsi="楷?_GB2312" w:eastAsia="仿宋_GB2312" w:cs="楷?_GB2312"/>
          <w:sz w:val="32"/>
          <w:szCs w:val="32"/>
        </w:rPr>
      </w:pPr>
      <w:r>
        <w:rPr>
          <w:rFonts w:hint="eastAsia" w:ascii="楷体_GB2312" w:hAnsi="楷?_GB2312" w:eastAsia="楷体_GB2312" w:cs="楷体_GB2312"/>
          <w:sz w:val="32"/>
          <w:szCs w:val="32"/>
        </w:rPr>
        <w:t>　　三、“三公”经费：</w:t>
      </w:r>
      <w:r>
        <w:rPr>
          <w:rFonts w:hint="eastAsia" w:ascii="仿宋_GB2312" w:hAnsi="楷?_GB2312" w:eastAsia="仿宋_GB2312" w:cs="仿宋_GB2312"/>
          <w:sz w:val="32"/>
          <w:szCs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楷?_GB2312" w:hAnsi="楷?_GB2312" w:eastAsia="仿宋_GB2312" w:cs="楷?_GB2312"/>
          <w:sz w:val="32"/>
          <w:szCs w:val="32"/>
        </w:rPr>
      </w:pPr>
      <w:r>
        <w:rPr>
          <w:rFonts w:hint="eastAsia" w:ascii="楷体_GB2312" w:hAnsi="楷?_GB2312" w:eastAsia="楷体_GB2312" w:cs="楷体_GB2312"/>
          <w:sz w:val="32"/>
          <w:szCs w:val="32"/>
        </w:rPr>
        <w:t>　　四、机关运行经费：</w:t>
      </w:r>
      <w:r>
        <w:rPr>
          <w:rFonts w:hint="eastAsia" w:ascii="仿宋_GB2312" w:hAnsi="楷?_GB2312" w:eastAsia="仿宋_GB2312" w:cs="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val="0"/>
        <w:spacing w:line="560" w:lineRule="exact"/>
        <w:ind w:firstLine="640"/>
        <w:jc w:val="both"/>
        <w:textAlignment w:val="auto"/>
        <w:rPr>
          <w:rFonts w:hint="eastAsia" w:ascii="仿宋_GB2312" w:hAnsi="楷?_GB2312" w:eastAsia="仿宋_GB2312" w:cs="仿宋_GB2312"/>
          <w:sz w:val="32"/>
          <w:szCs w:val="32"/>
          <w:lang w:eastAsia="zh-CN"/>
        </w:rPr>
      </w:pPr>
      <w:r>
        <w:rPr>
          <w:rFonts w:hint="eastAsia" w:ascii="楷体_GB2312" w:hAnsi="楷?_GB2312" w:eastAsia="楷体_GB2312" w:cs="楷体_GB2312"/>
          <w:sz w:val="32"/>
          <w:szCs w:val="32"/>
        </w:rPr>
        <w:t>五、其他名词解释。</w:t>
      </w:r>
      <w:r>
        <w:rPr>
          <w:rFonts w:hint="eastAsia" w:ascii="仿宋_GB2312" w:hAnsi="楷?_GB2312" w:eastAsia="仿宋_GB2312" w:cs="仿宋_GB2312"/>
          <w:sz w:val="32"/>
          <w:szCs w:val="32"/>
          <w:lang w:eastAsia="zh-CN"/>
        </w:rPr>
        <w:t>无</w:t>
      </w:r>
    </w:p>
    <w:p>
      <w:pPr>
        <w:keepNext w:val="0"/>
        <w:keepLines w:val="0"/>
        <w:pageBreakBefore w:val="0"/>
        <w:widowControl w:val="0"/>
        <w:kinsoku/>
        <w:wordWrap/>
        <w:overflowPunct/>
        <w:topLinePunct w:val="0"/>
        <w:autoSpaceDE w:val="0"/>
        <w:autoSpaceDN w:val="0"/>
        <w:bidi w:val="0"/>
        <w:adjustRightInd w:val="0"/>
        <w:spacing w:line="560" w:lineRule="exact"/>
        <w:ind w:firstLine="640"/>
        <w:jc w:val="both"/>
        <w:textAlignment w:val="auto"/>
        <w:rPr>
          <w:rFonts w:hint="eastAsia" w:ascii="仿宋_GB2312" w:hAnsi="楷?_GB2312" w:eastAsia="仿宋_GB2312" w:cs="仿宋_GB2312"/>
          <w:sz w:val="32"/>
          <w:szCs w:val="32"/>
          <w:lang w:eastAsia="zh-CN"/>
        </w:rPr>
      </w:pPr>
    </w:p>
    <w:p>
      <w:pPr>
        <w:keepNext w:val="0"/>
        <w:keepLines w:val="0"/>
        <w:pageBreakBefore w:val="0"/>
        <w:widowControl w:val="0"/>
        <w:kinsoku/>
        <w:wordWrap/>
        <w:overflowPunct/>
        <w:topLinePunct w:val="0"/>
        <w:autoSpaceDE w:val="0"/>
        <w:autoSpaceDN w:val="0"/>
        <w:bidi w:val="0"/>
        <w:adjustRightInd w:val="0"/>
        <w:spacing w:line="560" w:lineRule="exact"/>
        <w:ind w:left="20"/>
        <w:jc w:val="center"/>
        <w:textAlignment w:val="auto"/>
        <w:rPr>
          <w:rFonts w:ascii="黑体" w:hAnsi="Times New Roman" w:eastAsia="黑体" w:cs="黑体"/>
          <w:sz w:val="32"/>
          <w:szCs w:val="32"/>
        </w:rPr>
      </w:pPr>
      <w:r>
        <w:rPr>
          <w:rFonts w:hint="eastAsia" w:ascii="黑体" w:hAnsi="Times New Roman" w:eastAsia="黑体" w:cs="黑体"/>
          <w:sz w:val="32"/>
          <w:szCs w:val="32"/>
        </w:rPr>
        <w:t>第四部分</w:t>
      </w:r>
      <w:r>
        <w:rPr>
          <w:rFonts w:ascii="黑体" w:hAnsi="Times New Roman" w:eastAsia="黑体" w:cs="黑体"/>
          <w:sz w:val="32"/>
          <w:szCs w:val="32"/>
        </w:rPr>
        <w:t xml:space="preserve">  2024</w:t>
      </w:r>
      <w:r>
        <w:rPr>
          <w:rFonts w:hint="eastAsia" w:ascii="黑体" w:hAnsi="Times New Roman" w:eastAsia="黑体" w:cs="黑体"/>
          <w:sz w:val="32"/>
          <w:szCs w:val="32"/>
        </w:rPr>
        <w:t>年单位预算附表</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Times New Roman" w:eastAsia="仿宋_GB2312" w:cs="仿宋_GB2312"/>
          <w:sz w:val="32"/>
          <w:szCs w:val="32"/>
        </w:rPr>
        <w:t>　　一、部门收支预算总体情况表</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二、部门收入预算总体情况表</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三、部门支出预算总体情况表</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四、财政拨款收支预算总体情况表</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五、一般公共预算支出情况表</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六、一般公共预算基本支出情况表（经济分类款级科目）</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七、一般公共预算“三公”经费支出情况表</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ascii="仿?_GB2312" w:hAnsi="仿?_GB2312" w:eastAsia="仿宋_GB2312" w:cs="仿?_GB2312"/>
          <w:sz w:val="32"/>
          <w:szCs w:val="32"/>
        </w:rPr>
      </w:pPr>
      <w:r>
        <w:rPr>
          <w:rFonts w:hint="eastAsia" w:ascii="仿宋_GB2312" w:hAnsi="仿?_GB2312" w:eastAsia="仿宋_GB2312" w:cs="仿宋_GB2312"/>
          <w:sz w:val="32"/>
          <w:szCs w:val="32"/>
        </w:rPr>
        <w:t>　　八、政府性基金预算支出情况表</w:t>
      </w:r>
    </w:p>
    <w:p>
      <w:pPr>
        <w:keepNext w:val="0"/>
        <w:keepLines w:val="0"/>
        <w:pageBreakBefore w:val="0"/>
        <w:widowControl w:val="0"/>
        <w:kinsoku/>
        <w:wordWrap/>
        <w:overflowPunct/>
        <w:topLinePunct w:val="0"/>
        <w:autoSpaceDE w:val="0"/>
        <w:autoSpaceDN w:val="0"/>
        <w:bidi w:val="0"/>
        <w:adjustRightInd w:val="0"/>
        <w:spacing w:line="560" w:lineRule="exact"/>
        <w:ind w:firstLine="640"/>
        <w:jc w:val="both"/>
        <w:textAlignment w:val="auto"/>
        <w:rPr>
          <w:rFonts w:hint="eastAsia" w:ascii="仿宋_GB2312" w:hAnsi="仿?_GB2312" w:eastAsia="仿宋_GB2312" w:cs="仿宋_GB2312"/>
          <w:sz w:val="32"/>
          <w:szCs w:val="32"/>
        </w:rPr>
      </w:pPr>
      <w:r>
        <w:rPr>
          <w:rFonts w:hint="eastAsia" w:ascii="仿宋_GB2312" w:hAnsi="仿?_GB2312" w:eastAsia="仿宋_GB2312" w:cs="仿宋_GB2312"/>
          <w:sz w:val="32"/>
          <w:szCs w:val="32"/>
        </w:rPr>
        <w:t>九、区对镇（街）转移支付项目支出预算表</w:t>
      </w:r>
    </w:p>
    <w:p>
      <w:pPr>
        <w:keepNext w:val="0"/>
        <w:keepLines w:val="0"/>
        <w:pageBreakBefore w:val="0"/>
        <w:widowControl w:val="0"/>
        <w:kinsoku/>
        <w:wordWrap/>
        <w:overflowPunct/>
        <w:topLinePunct w:val="0"/>
        <w:autoSpaceDE w:val="0"/>
        <w:autoSpaceDN w:val="0"/>
        <w:bidi w:val="0"/>
        <w:adjustRightInd w:val="0"/>
        <w:spacing w:line="560" w:lineRule="exact"/>
        <w:ind w:firstLine="640"/>
        <w:jc w:val="both"/>
        <w:textAlignment w:val="auto"/>
        <w:rPr>
          <w:rFonts w:hint="eastAsia" w:ascii="仿宋_GB2312" w:hAnsi="仿?_GB2312" w:eastAsia="仿宋_GB2312" w:cs="仿宋_GB2312"/>
          <w:sz w:val="32"/>
          <w:szCs w:val="32"/>
          <w:lang w:val="en-US" w:eastAsia="zh-CN"/>
        </w:rPr>
      </w:pPr>
      <w:r>
        <w:rPr>
          <w:rFonts w:hint="eastAsia" w:ascii="仿宋_GB2312" w:hAnsi="仿?_GB2312" w:eastAsia="仿宋_GB2312" w:cs="仿宋_GB2312"/>
          <w:sz w:val="32"/>
          <w:szCs w:val="32"/>
          <w:lang w:val="en-US" w:eastAsia="zh-CN"/>
        </w:rPr>
        <w:t>十</w:t>
      </w:r>
      <w:r>
        <w:rPr>
          <w:rFonts w:hint="eastAsia" w:ascii="仿宋_GB2312" w:hAnsi="仿?_GB2312" w:eastAsia="仿宋_GB2312" w:cs="仿宋_GB2312"/>
          <w:sz w:val="32"/>
          <w:szCs w:val="32"/>
        </w:rPr>
        <w:t>、二级项目绩效目标表</w:t>
      </w:r>
    </w:p>
    <w:p>
      <w:pPr>
        <w:spacing w:line="540" w:lineRule="exact"/>
        <w:jc w:val="both"/>
        <w:rPr>
          <w:rFonts w:ascii="黑体" w:hAnsi="仿?" w:eastAsia="黑体" w:cs="黑体"/>
          <w:sz w:val="32"/>
          <w:szCs w:val="32"/>
        </w:rPr>
      </w:pPr>
      <w:r>
        <w:rPr>
          <w:rFonts w:hint="eastAsia" w:ascii="黑体" w:hAnsi="仿?" w:eastAsia="黑体" w:cs="黑体"/>
          <w:sz w:val="32"/>
          <w:szCs w:val="32"/>
        </w:rPr>
        <w:t>　　</w:t>
      </w:r>
    </w:p>
    <w:p/>
    <w:sectPr>
      <w:footerReference r:id="rId3" w:type="default"/>
      <w:pgSz w:w="11905" w:h="16837"/>
      <w:pgMar w:top="1388" w:right="1559" w:bottom="1388" w:left="1559"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黑?">
    <w:altName w:val="Times New Roman"/>
    <w:panose1 w:val="00000000000000000000"/>
    <w:charset w:val="00"/>
    <w:family w:val="roman"/>
    <w:pitch w:val="default"/>
    <w:sig w:usb0="00000000" w:usb1="00000000" w:usb2="00000000" w:usb3="00000000" w:csb0="00000001" w:csb1="00000000"/>
  </w:font>
  <w:font w:name="方正小标宋简体">
    <w:altName w:val="宋体"/>
    <w:panose1 w:val="00000000000000000000"/>
    <w:charset w:val="86"/>
    <w:family w:val="roman"/>
    <w:pitch w:val="default"/>
    <w:sig w:usb0="00000000" w:usb1="00000000" w:usb2="00000010" w:usb3="00000000" w:csb0="00040000" w:csb1="00000000"/>
  </w:font>
  <w:font w:name="仿?">
    <w:altName w:val="Times New Roman"/>
    <w:panose1 w:val="00000000000000000000"/>
    <w:charset w:val="00"/>
    <w:family w:val="roman"/>
    <w:pitch w:val="default"/>
    <w:sig w:usb0="00000000" w:usb1="00000000" w:usb2="00000000" w:usb3="00000000" w:csb0="00000001" w:csb1="00000000"/>
  </w:font>
  <w:font w:name="仿?_GB2312">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roman"/>
    <w:pitch w:val="default"/>
    <w:sig w:usb0="00000000" w:usb1="00000000" w:usb2="00000010" w:usb3="00000000" w:csb0="00040000" w:csb1="00000000"/>
  </w:font>
  <w:font w:name="楷?">
    <w:altName w:val="Times New Roman"/>
    <w:panose1 w:val="00000000000000000000"/>
    <w:charset w:val="00"/>
    <w:family w:val="roman"/>
    <w:pitch w:val="default"/>
    <w:sig w:usb0="00000000" w:usb1="00000000" w:usb2="00000000" w:usb3="00000000" w:csb0="00000001" w:csb1="00000000"/>
  </w:font>
  <w:font w:name="华?仿?">
    <w:altName w:val="Times New Roman"/>
    <w:panose1 w:val="00000000000000000000"/>
    <w:charset w:val="00"/>
    <w:family w:val="roman"/>
    <w:pitch w:val="default"/>
    <w:sig w:usb0="00000000" w:usb1="00000000" w:usb2="00000000" w:usb3="00000000" w:csb0="00000001" w:csb1="00000000"/>
  </w:font>
  <w:font w:name="楷?_GB2312">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cBorders>
          <w:shd w:val="clear" w:color="auto" w:fill="FFFFFF"/>
        </w:tcPr>
        <w:p>
          <w:pPr>
            <w:rPr>
              <w:rFonts w:ascii="Times New Roman" w:hAnsi="Times New Roman" w:cs="Times New Roman"/>
              <w:color w:val="auto"/>
            </w:rPr>
          </w:pPr>
        </w:p>
      </w:tc>
      <w:tc>
        <w:tcPr>
          <w:tcW w:w="3163" w:type="dxa"/>
          <w:tcBorders>
            <w:top w:val="nil"/>
            <w:left w:val="nil"/>
            <w:bottom w:val="nil"/>
            <w:right w:val="nil"/>
          </w:tcBorders>
          <w:shd w:val="clear" w:color="auto" w:fill="FFFFFF"/>
        </w:tcPr>
        <w:p>
          <w:pPr>
            <w:spacing w:line="320" w:lineRule="atLeast"/>
            <w:jc w:val="center"/>
            <w:rPr>
              <w:rFonts w:ascii="Times New Roman" w:hAnsi="Times New Roman" w:cs="Times New Roman"/>
              <w:color w:val="auto"/>
              <w:sz w:val="18"/>
              <w:szCs w:val="18"/>
            </w:rPr>
          </w:pPr>
          <w:r>
            <w:rPr>
              <w:rFonts w:ascii="Times New Roman" w:hAnsi="Times New Roman" w:cs="Times New Roman"/>
              <w:color w:val="auto"/>
              <w:sz w:val="18"/>
              <w:szCs w:val="18"/>
            </w:rPr>
            <w:fldChar w:fldCharType="begin"/>
          </w:r>
          <w:r>
            <w:rPr>
              <w:rFonts w:ascii="Times New Roman" w:hAnsi="Times New Roman" w:cs="Times New Roman"/>
              <w:color w:val="auto"/>
              <w:sz w:val="18"/>
              <w:szCs w:val="18"/>
            </w:rPr>
            <w:instrText xml:space="preserve">PAGE</w:instrText>
          </w:r>
          <w:r>
            <w:rPr>
              <w:rFonts w:ascii="Times New Roman" w:hAnsi="Times New Roman" w:cs="Times New Roman"/>
              <w:color w:val="auto"/>
              <w:sz w:val="18"/>
              <w:szCs w:val="18"/>
            </w:rPr>
            <w:fldChar w:fldCharType="separate"/>
          </w:r>
          <w:r>
            <w:rPr>
              <w:rFonts w:ascii="Times New Roman" w:hAnsi="Times New Roman" w:cs="Times New Roman"/>
              <w:color w:val="auto"/>
              <w:sz w:val="18"/>
              <w:szCs w:val="18"/>
            </w:rPr>
            <w:t>2</w:t>
          </w:r>
          <w:r>
            <w:rPr>
              <w:rFonts w:ascii="Times New Roman" w:hAnsi="Times New Roman" w:cs="Times New Roman"/>
              <w:color w:val="auto"/>
              <w:sz w:val="18"/>
              <w:szCs w:val="18"/>
            </w:rPr>
            <w:fldChar w:fldCharType="end"/>
          </w:r>
          <w:r>
            <w:rPr>
              <w:rFonts w:ascii="Times New Roman" w:hAnsi="Times New Roman" w:cs="Times New Roman"/>
              <w:color w:val="auto"/>
              <w:sz w:val="18"/>
              <w:szCs w:val="18"/>
            </w:rPr>
            <w:t xml:space="preserve"> </w:t>
          </w:r>
        </w:p>
      </w:tc>
      <w:tc>
        <w:tcPr>
          <w:tcW w:w="3163" w:type="dxa"/>
          <w:tcBorders>
            <w:top w:val="nil"/>
            <w:left w:val="nil"/>
            <w:bottom w:val="nil"/>
            <w:right w:val="nil"/>
          </w:tcBorders>
          <w:shd w:val="clear" w:color="auto" w:fill="FFFFFF"/>
        </w:tcPr>
        <w:p>
          <w:pPr>
            <w:rPr>
              <w:rFonts w:ascii="Times New Roman" w:hAnsi="Times New Roman" w:cs="Times New Roman"/>
              <w:color w:val="auto"/>
            </w:rPr>
          </w:pPr>
        </w:p>
      </w:tc>
    </w:tr>
  </w:tbl>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6613A"/>
    <w:rsid w:val="000D188D"/>
    <w:rsid w:val="0026613A"/>
    <w:rsid w:val="0038323E"/>
    <w:rsid w:val="00443A95"/>
    <w:rsid w:val="00801AFB"/>
    <w:rsid w:val="008F094F"/>
    <w:rsid w:val="00C47726"/>
    <w:rsid w:val="015607E8"/>
    <w:rsid w:val="064B0137"/>
    <w:rsid w:val="25F34C5D"/>
    <w:rsid w:val="27185262"/>
    <w:rsid w:val="47252D03"/>
    <w:rsid w:val="6A522DCD"/>
    <w:rsid w:val="7C0958D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pPr>
      <w:widowControl w:val="0"/>
      <w:autoSpaceDE w:val="0"/>
      <w:autoSpaceDN w:val="0"/>
      <w:adjustRightInd w:val="0"/>
    </w:pPr>
    <w:rPr>
      <w:rFonts w:ascii="Arial" w:hAnsi="Arial" w:cs="Arial" w:eastAsiaTheme="minorEastAsia"/>
      <w:color w:val="000000"/>
      <w:kern w:val="0"/>
      <w:sz w:val="24"/>
      <w:szCs w:val="24"/>
      <w:lang w:val="en-US" w:eastAsia="zh-CN" w:bidi="ar-SA"/>
    </w:rPr>
  </w:style>
  <w:style w:type="paragraph" w:styleId="2">
    <w:name w:val="heading 1"/>
    <w:basedOn w:val="1"/>
    <w:next w:val="1"/>
    <w:link w:val="10"/>
    <w:qFormat/>
    <w:uiPriority w:val="9"/>
    <w:pPr>
      <w:outlineLvl w:val="0"/>
    </w:pPr>
    <w:rPr>
      <w:b/>
      <w:bCs/>
      <w:sz w:val="32"/>
      <w:szCs w:val="32"/>
    </w:rPr>
  </w:style>
  <w:style w:type="paragraph" w:styleId="3">
    <w:name w:val="heading 2"/>
    <w:basedOn w:val="1"/>
    <w:next w:val="1"/>
    <w:link w:val="11"/>
    <w:qFormat/>
    <w:uiPriority w:val="99"/>
    <w:pPr>
      <w:outlineLvl w:val="1"/>
    </w:pPr>
    <w:rPr>
      <w:b/>
      <w:bCs/>
      <w:i/>
      <w:iCs/>
      <w:sz w:val="28"/>
      <w:szCs w:val="28"/>
    </w:rPr>
  </w:style>
  <w:style w:type="paragraph" w:styleId="4">
    <w:name w:val="heading 3"/>
    <w:basedOn w:val="1"/>
    <w:next w:val="1"/>
    <w:link w:val="12"/>
    <w:qFormat/>
    <w:uiPriority w:val="99"/>
    <w:pPr>
      <w:outlineLvl w:val="2"/>
    </w:pPr>
    <w:rPr>
      <w:b/>
      <w:bCs/>
      <w:sz w:val="26"/>
      <w:szCs w:val="26"/>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14"/>
    <w:semiHidden/>
    <w:unhideWhenUsed/>
    <w:qFormat/>
    <w:uiPriority w:val="99"/>
    <w:pPr>
      <w:tabs>
        <w:tab w:val="center" w:pos="4153"/>
        <w:tab w:val="right" w:pos="8306"/>
      </w:tabs>
      <w:snapToGrid w:val="0"/>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 w:type="character" w:customStyle="1" w:styleId="10">
    <w:name w:val="标题 1 Char"/>
    <w:basedOn w:val="7"/>
    <w:link w:val="2"/>
    <w:qFormat/>
    <w:uiPriority w:val="9"/>
    <w:rPr>
      <w:b/>
      <w:bCs/>
      <w:kern w:val="44"/>
      <w:sz w:val="44"/>
      <w:szCs w:val="44"/>
    </w:rPr>
  </w:style>
  <w:style w:type="character" w:customStyle="1" w:styleId="11">
    <w:name w:val="标题 2 Char"/>
    <w:basedOn w:val="7"/>
    <w:link w:val="3"/>
    <w:semiHidden/>
    <w:qFormat/>
    <w:uiPriority w:val="9"/>
    <w:rPr>
      <w:rFonts w:asciiTheme="majorHAnsi" w:hAnsiTheme="majorHAnsi" w:eastAsiaTheme="majorEastAsia" w:cstheme="majorBidi"/>
      <w:b/>
      <w:bCs/>
      <w:sz w:val="32"/>
      <w:szCs w:val="32"/>
    </w:rPr>
  </w:style>
  <w:style w:type="character" w:customStyle="1" w:styleId="12">
    <w:name w:val="标题 3 Char"/>
    <w:basedOn w:val="7"/>
    <w:link w:val="4"/>
    <w:semiHidden/>
    <w:qFormat/>
    <w:uiPriority w:val="9"/>
    <w:rPr>
      <w:b/>
      <w:bCs/>
      <w:sz w:val="32"/>
      <w:szCs w:val="32"/>
    </w:rPr>
  </w:style>
  <w:style w:type="character" w:customStyle="1" w:styleId="13">
    <w:name w:val="页眉 Char"/>
    <w:basedOn w:val="7"/>
    <w:link w:val="6"/>
    <w:semiHidden/>
    <w:qFormat/>
    <w:uiPriority w:val="99"/>
    <w:rPr>
      <w:rFonts w:ascii="Arial" w:hAnsi="Arial" w:cs="Arial"/>
      <w:color w:val="000000"/>
      <w:kern w:val="0"/>
      <w:sz w:val="18"/>
      <w:szCs w:val="18"/>
    </w:rPr>
  </w:style>
  <w:style w:type="character" w:customStyle="1" w:styleId="14">
    <w:name w:val="页脚 Char"/>
    <w:basedOn w:val="7"/>
    <w:link w:val="5"/>
    <w:semiHidden/>
    <w:qFormat/>
    <w:uiPriority w:val="99"/>
    <w:rPr>
      <w:rFonts w:ascii="Arial" w:hAnsi="Arial" w:cs="Arial"/>
      <w:color w:val="000000"/>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668</Words>
  <Characters>3809</Characters>
  <Lines>31</Lines>
  <Paragraphs>8</Paragraphs>
  <TotalTime>8</TotalTime>
  <ScaleCrop>false</ScaleCrop>
  <LinksUpToDate>false</LinksUpToDate>
  <CharactersWithSpaces>4469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2024-04-01T08:30:00Z</dcterms:created>
  <dc:creator>dell</dc:creator>
  <cp:lastModifiedBy>Administrator</cp:lastModifiedBy>
  <dcterms:modified xsi:type="dcterms:W3CDTF">2024-04-09T08:50:04Z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