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0" w:afterLines="0"/>
        <w:jc w:val="center"/>
        <w:rPr>
          <w:rFonts w:hint="default"/>
          <w:sz w:val="2"/>
          <w:szCs w:val="24"/>
        </w:rPr>
      </w:pPr>
    </w:p>
    <w:p>
      <w:pPr>
        <w:spacing w:beforeLines="0" w:afterLines="0" w:line="525" w:lineRule="exact"/>
        <w:jc w:val="center"/>
        <w:rPr>
          <w:rFonts w:hint="eastAsia" w:ascii="方正小标宋简体" w:hAnsi="方正小标宋简体" w:eastAsia="方正小标宋简体"/>
          <w:sz w:val="44"/>
          <w:szCs w:val="24"/>
        </w:rPr>
      </w:pPr>
      <w:r>
        <w:rPr>
          <w:rFonts w:hint="eastAsia" w:ascii="方正小标宋简体" w:hAnsi="方正小标宋简体" w:eastAsia="方正小标宋简体"/>
          <w:sz w:val="44"/>
          <w:szCs w:val="24"/>
        </w:rPr>
        <w:t>2025年厦门市湖里区少年儿童业余体育学校预算说明</w:t>
      </w:r>
    </w:p>
    <w:p>
      <w:pPr>
        <w:spacing w:beforeLines="0" w:afterLines="0" w:line="525" w:lineRule="exact"/>
        <w:jc w:val="center"/>
        <w:rPr>
          <w:rFonts w:hint="eastAsia" w:ascii="黑体" w:hAnsi="黑体" w:eastAsia="黑体"/>
          <w:sz w:val="32"/>
          <w:szCs w:val="24"/>
        </w:rPr>
      </w:pPr>
      <w:r>
        <w:rPr>
          <w:rFonts w:hint="eastAsia" w:ascii="黑体" w:hAnsi="黑体" w:eastAsia="黑体"/>
          <w:sz w:val="32"/>
          <w:szCs w:val="24"/>
        </w:rPr>
        <w:t>目　　录</w:t>
      </w:r>
    </w:p>
    <w:p>
      <w:pPr>
        <w:spacing w:beforeLines="0" w:afterLines="0" w:line="555" w:lineRule="exact"/>
        <w:jc w:val="both"/>
        <w:rPr>
          <w:rFonts w:hint="eastAsia" w:ascii="仿宋" w:hAnsi="仿宋" w:eastAsia="仿宋"/>
          <w:sz w:val="32"/>
          <w:szCs w:val="24"/>
        </w:rPr>
      </w:pPr>
      <w:r>
        <w:rPr>
          <w:rFonts w:hint="eastAsia" w:ascii="黑体" w:hAnsi="黑体" w:eastAsia="黑体"/>
          <w:sz w:val="32"/>
          <w:szCs w:val="24"/>
        </w:rPr>
        <w:t xml:space="preserve">　　第一部分 </w:t>
      </w:r>
      <w:r>
        <w:rPr>
          <w:rFonts w:hint="eastAsia" w:ascii="宋体" w:cs="宋体"/>
          <w:sz w:val="32"/>
          <w:szCs w:val="24"/>
        </w:rPr>
        <w:t> </w:t>
      </w:r>
      <w:r>
        <w:rPr>
          <w:rFonts w:hint="eastAsia" w:ascii="黑体" w:hAnsi="黑体" w:eastAsia="黑体"/>
          <w:sz w:val="32"/>
          <w:szCs w:val="24"/>
        </w:rPr>
        <w:t xml:space="preserve"> 单位概况</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一、单位主要职责</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二、单位基本情况</w:t>
      </w:r>
    </w:p>
    <w:p>
      <w:pPr>
        <w:spacing w:beforeLines="0" w:afterLines="0" w:line="555" w:lineRule="exact"/>
        <w:jc w:val="both"/>
        <w:rPr>
          <w:rFonts w:hint="eastAsia" w:ascii="黑体" w:hAnsi="黑体" w:eastAsia="黑体"/>
          <w:sz w:val="32"/>
          <w:szCs w:val="24"/>
        </w:rPr>
      </w:pPr>
      <w:r>
        <w:rPr>
          <w:rFonts w:hint="eastAsia" w:ascii="仿宋_GB2312" w:hAnsi="仿宋_GB2312" w:eastAsia="仿宋_GB2312"/>
          <w:sz w:val="32"/>
          <w:szCs w:val="24"/>
        </w:rPr>
        <w:t>　　三、单位主要工作任务</w:t>
      </w:r>
    </w:p>
    <w:p>
      <w:pPr>
        <w:spacing w:beforeLines="0" w:afterLines="0" w:line="555" w:lineRule="exact"/>
        <w:jc w:val="both"/>
        <w:rPr>
          <w:rFonts w:hint="eastAsia" w:ascii="黑体" w:hAnsi="黑体" w:eastAsia="黑体"/>
          <w:sz w:val="32"/>
          <w:szCs w:val="24"/>
        </w:rPr>
      </w:pPr>
      <w:r>
        <w:rPr>
          <w:rFonts w:hint="eastAsia" w:ascii="黑体" w:hAnsi="黑体" w:eastAsia="黑体"/>
          <w:sz w:val="32"/>
          <w:szCs w:val="24"/>
        </w:rPr>
        <w:t xml:space="preserve">　　第二部分 </w:t>
      </w:r>
      <w:r>
        <w:rPr>
          <w:rFonts w:hint="eastAsia" w:ascii="宋体" w:cs="宋体"/>
          <w:sz w:val="32"/>
          <w:szCs w:val="24"/>
        </w:rPr>
        <w:t> </w:t>
      </w:r>
      <w:r>
        <w:rPr>
          <w:rFonts w:hint="eastAsia" w:ascii="黑体" w:hAnsi="黑体" w:eastAsia="黑体"/>
          <w:sz w:val="32"/>
          <w:szCs w:val="24"/>
        </w:rPr>
        <w:t xml:space="preserve"> 2025年单位预算说明</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一、2025年单位预算收支总体情况</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二、一般公共预算财政拨款支出预算情况</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三、政府性基金预算财政拨款支出情况</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四、“三公”经费财政拨款预算情况</w:t>
      </w:r>
    </w:p>
    <w:p>
      <w:pPr>
        <w:spacing w:beforeLines="0" w:afterLines="0" w:line="555" w:lineRule="exact"/>
        <w:jc w:val="both"/>
        <w:rPr>
          <w:rFonts w:hint="eastAsia" w:ascii="黑体" w:hAnsi="黑体" w:eastAsia="黑体"/>
          <w:sz w:val="32"/>
          <w:szCs w:val="24"/>
        </w:rPr>
      </w:pPr>
      <w:r>
        <w:rPr>
          <w:rFonts w:hint="eastAsia" w:ascii="仿宋_GB2312" w:hAnsi="仿宋_GB2312" w:eastAsia="仿宋_GB2312"/>
          <w:sz w:val="32"/>
          <w:szCs w:val="24"/>
        </w:rPr>
        <w:t>　　五、其他重要事项的情况说明</w:t>
      </w:r>
    </w:p>
    <w:p>
      <w:pPr>
        <w:spacing w:beforeLines="0" w:afterLines="0" w:line="555" w:lineRule="exact"/>
        <w:jc w:val="both"/>
        <w:rPr>
          <w:rFonts w:hint="eastAsia" w:ascii="黑体" w:hAnsi="黑体" w:eastAsia="黑体"/>
          <w:sz w:val="32"/>
          <w:szCs w:val="24"/>
        </w:rPr>
      </w:pPr>
      <w:r>
        <w:rPr>
          <w:rFonts w:hint="eastAsia" w:ascii="黑体" w:hAnsi="黑体" w:eastAsia="黑体"/>
          <w:sz w:val="32"/>
          <w:szCs w:val="24"/>
        </w:rPr>
        <w:t xml:space="preserve">　　第三部分 </w:t>
      </w:r>
      <w:r>
        <w:rPr>
          <w:rFonts w:hint="eastAsia" w:ascii="宋体" w:cs="宋体"/>
          <w:sz w:val="32"/>
          <w:szCs w:val="24"/>
        </w:rPr>
        <w:t> </w:t>
      </w:r>
      <w:r>
        <w:rPr>
          <w:rFonts w:hint="eastAsia" w:ascii="黑体" w:hAnsi="黑体" w:eastAsia="黑体"/>
          <w:sz w:val="32"/>
          <w:szCs w:val="24"/>
        </w:rPr>
        <w:t xml:space="preserve"> 名词解释</w:t>
      </w:r>
    </w:p>
    <w:p>
      <w:pPr>
        <w:spacing w:beforeLines="0" w:afterLines="0" w:line="555" w:lineRule="exact"/>
        <w:jc w:val="both"/>
        <w:rPr>
          <w:rFonts w:hint="eastAsia" w:ascii="黑体" w:hAnsi="黑体" w:eastAsia="黑体"/>
          <w:sz w:val="32"/>
          <w:szCs w:val="24"/>
        </w:rPr>
      </w:pPr>
      <w:r>
        <w:rPr>
          <w:rFonts w:hint="eastAsia" w:ascii="黑体" w:hAnsi="黑体" w:eastAsia="黑体"/>
          <w:sz w:val="32"/>
          <w:szCs w:val="24"/>
        </w:rPr>
        <w:t xml:space="preserve">　　第四部分 </w:t>
      </w:r>
      <w:r>
        <w:rPr>
          <w:rFonts w:hint="eastAsia" w:ascii="宋体" w:cs="宋体"/>
          <w:sz w:val="32"/>
          <w:szCs w:val="24"/>
        </w:rPr>
        <w:t> </w:t>
      </w:r>
      <w:r>
        <w:rPr>
          <w:rFonts w:hint="eastAsia" w:ascii="黑体" w:hAnsi="黑体" w:eastAsia="黑体"/>
          <w:sz w:val="32"/>
          <w:szCs w:val="24"/>
        </w:rPr>
        <w:t xml:space="preserve"> 2025年单位预算附表</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一、部门收支预算总体情况表</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二、部门收入预算总体情况表</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三、部门支出预算总体情况表</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四、财政拨款收支预算总体情况表</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五、 一般公共预算支出情况表</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六、一般公共预算基本支出情况表（经济分类款级科目）</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七、一般公共预算“三公”经费支出情况表</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八、政府性基金预算支出情况表</w:t>
      </w:r>
    </w:p>
    <w:p>
      <w:pPr>
        <w:spacing w:beforeLines="0" w:afterLines="0" w:line="555" w:lineRule="exact"/>
        <w:ind w:firstLine="630"/>
        <w:jc w:val="both"/>
        <w:rPr>
          <w:rFonts w:hint="eastAsia" w:ascii="仿宋_GB2312" w:hAnsi="仿宋_GB2312" w:eastAsia="仿宋_GB2312"/>
          <w:sz w:val="32"/>
          <w:szCs w:val="24"/>
        </w:rPr>
      </w:pPr>
      <w:r>
        <w:rPr>
          <w:rFonts w:hint="eastAsia" w:ascii="仿宋_GB2312" w:hAnsi="仿宋_GB2312" w:eastAsia="仿宋_GB2312"/>
          <w:sz w:val="32"/>
          <w:szCs w:val="24"/>
        </w:rPr>
        <w:t>九、区对镇（街）转移支付支出预算表</w:t>
      </w:r>
    </w:p>
    <w:p>
      <w:pPr>
        <w:spacing w:beforeLines="0" w:afterLines="0" w:line="555" w:lineRule="exact"/>
        <w:ind w:firstLine="630"/>
        <w:jc w:val="both"/>
        <w:rPr>
          <w:rFonts w:hint="eastAsia" w:ascii="仿宋_GB2312" w:hAnsi="仿宋_GB2312" w:eastAsia="仿宋_GB2312"/>
          <w:sz w:val="32"/>
          <w:szCs w:val="24"/>
        </w:rPr>
      </w:pPr>
      <w:r>
        <w:rPr>
          <w:rFonts w:hint="eastAsia" w:ascii="仿宋_GB2312" w:hAnsi="仿宋_GB2312" w:eastAsia="仿宋_GB2312"/>
          <w:sz w:val="32"/>
          <w:szCs w:val="24"/>
        </w:rPr>
        <w:t>十、二级项目绩效目标表</w:t>
      </w:r>
    </w:p>
    <w:p>
      <w:pPr>
        <w:spacing w:beforeLines="0" w:afterLines="0" w:line="555" w:lineRule="exact"/>
        <w:ind w:left="20"/>
        <w:jc w:val="center"/>
        <w:rPr>
          <w:rFonts w:hint="eastAsia" w:ascii="黑体" w:hAnsi="黑体" w:eastAsia="黑体"/>
          <w:sz w:val="32"/>
          <w:szCs w:val="24"/>
        </w:rPr>
      </w:pPr>
      <w:r>
        <w:rPr>
          <w:rFonts w:hint="eastAsia" w:ascii="黑体" w:hAnsi="黑体" w:eastAsia="黑体"/>
          <w:sz w:val="32"/>
          <w:szCs w:val="24"/>
        </w:rPr>
        <w:t>第一部分  单位概况</w:t>
      </w:r>
    </w:p>
    <w:p>
      <w:pPr>
        <w:spacing w:beforeLines="0" w:afterLines="0" w:line="555" w:lineRule="exact"/>
        <w:jc w:val="both"/>
        <w:rPr>
          <w:rFonts w:hint="default" w:ascii="??_GB2312??alt" w:cs="??_GB2312??alt"/>
          <w:sz w:val="32"/>
          <w:szCs w:val="24"/>
        </w:rPr>
      </w:pPr>
      <w:r>
        <w:rPr>
          <w:rFonts w:hint="eastAsia" w:ascii="黑体" w:hAnsi="黑体" w:eastAsia="黑体"/>
          <w:sz w:val="32"/>
          <w:szCs w:val="24"/>
        </w:rPr>
        <w:t>　　一、单位主要职责</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厦门市湖里区少年儿童业余体育学校的主要职责是：</w:t>
      </w:r>
    </w:p>
    <w:p>
      <w:pPr>
        <w:spacing w:beforeLines="0" w:afterLines="0" w:line="555" w:lineRule="exact"/>
        <w:jc w:val="both"/>
        <w:rPr>
          <w:rFonts w:hint="eastAsia" w:ascii="仿宋_GB2312" w:hAnsi="仿宋" w:eastAsia="仿宋_GB2312"/>
          <w:sz w:val="32"/>
          <w:szCs w:val="24"/>
        </w:rPr>
      </w:pPr>
      <w:r>
        <w:rPr>
          <w:rFonts w:hint="eastAsia" w:ascii="仿宋_GB2312" w:hAnsi="仿宋_GB2312" w:eastAsia="仿宋_GB2312"/>
          <w:sz w:val="32"/>
          <w:szCs w:val="24"/>
        </w:rPr>
        <w:t>　　（一）</w:t>
      </w:r>
      <w:r>
        <w:rPr>
          <w:rFonts w:hint="eastAsia" w:ascii="仿宋_GB2312" w:hAnsi="仿宋" w:eastAsia="仿宋_GB2312"/>
          <w:sz w:val="32"/>
          <w:szCs w:val="24"/>
        </w:rPr>
        <w:t>组织少年儿童体育训练、竞赛，促进我区少年儿童体育运动发展；根据我区竞技体育发展规划及体育后备人才培养目标，积极培养输送高水平竞技体育后备人才。</w:t>
      </w:r>
    </w:p>
    <w:p>
      <w:pPr>
        <w:tabs>
          <w:tab w:val="left" w:pos="7513"/>
        </w:tabs>
        <w:snapToGrid w:val="0"/>
        <w:spacing w:beforeLines="0" w:afterLines="0" w:line="560" w:lineRule="exact"/>
        <w:ind w:firstLine="640" w:firstLineChars="200"/>
        <w:jc w:val="both"/>
        <w:rPr>
          <w:rFonts w:hint="eastAsia" w:ascii="黑体" w:hAnsi="黑体" w:eastAsia="黑体"/>
          <w:sz w:val="32"/>
          <w:szCs w:val="24"/>
        </w:rPr>
      </w:pPr>
      <w:r>
        <w:rPr>
          <w:rFonts w:hint="eastAsia" w:ascii="仿宋_GB2312" w:hAnsi="仿宋" w:eastAsia="仿宋_GB2312"/>
          <w:sz w:val="32"/>
          <w:szCs w:val="24"/>
        </w:rPr>
        <w:t>（二）配合组队参加市级以上的各级、各类体育比赛；负责厦门市、湖里区体育训练基地的建设，为各训练项目提供场地保障；协助主管部门做好竞技体育等相关工作。</w:t>
      </w:r>
    </w:p>
    <w:p>
      <w:pPr>
        <w:spacing w:beforeLines="0" w:afterLines="0" w:line="555" w:lineRule="exact"/>
        <w:jc w:val="both"/>
        <w:rPr>
          <w:rFonts w:hint="default" w:ascii="??_GB2312??alt" w:cs="??_GB2312??alt"/>
          <w:sz w:val="32"/>
          <w:szCs w:val="24"/>
        </w:rPr>
      </w:pPr>
      <w:r>
        <w:rPr>
          <w:rFonts w:hint="eastAsia" w:ascii="黑体" w:hAnsi="黑体" w:eastAsia="黑体"/>
          <w:sz w:val="32"/>
          <w:szCs w:val="24"/>
        </w:rPr>
        <w:t>　　二、单位基本情况</w:t>
      </w:r>
    </w:p>
    <w:p>
      <w:pPr>
        <w:spacing w:beforeLines="0" w:afterLines="0" w:line="555" w:lineRule="exact"/>
        <w:jc w:val="both"/>
        <w:rPr>
          <w:rFonts w:hint="eastAsia" w:ascii="仿宋_GB2312" w:hAnsi="仿宋_GB2312" w:eastAsia="仿宋_GB2312"/>
          <w:sz w:val="24"/>
          <w:szCs w:val="24"/>
        </w:rPr>
      </w:pPr>
      <w:r>
        <w:rPr>
          <w:rFonts w:hint="eastAsia" w:ascii="仿宋_GB2312" w:hAnsi="仿宋_GB2312" w:eastAsia="仿宋_GB2312"/>
          <w:sz w:val="32"/>
          <w:szCs w:val="24"/>
        </w:rPr>
        <w:t>　　厦门市湖里区少年儿童业余体育学校内设</w:t>
      </w:r>
      <w:r>
        <w:rPr>
          <w:rFonts w:hint="eastAsia" w:ascii="仿宋_GB2312" w:hAnsi="仿宋_GB2312" w:eastAsia="仿宋_GB2312"/>
          <w:color w:val="auto"/>
          <w:sz w:val="32"/>
          <w:szCs w:val="24"/>
        </w:rPr>
        <w:t>3</w:t>
      </w:r>
      <w:r>
        <w:rPr>
          <w:rFonts w:hint="eastAsia" w:ascii="仿宋_GB2312" w:hAnsi="仿宋_GB2312" w:eastAsia="仿宋_GB2312"/>
          <w:sz w:val="32"/>
          <w:szCs w:val="24"/>
        </w:rPr>
        <w:t>个处室/科室，包括</w:t>
      </w:r>
      <w:r>
        <w:rPr>
          <w:rFonts w:hint="eastAsia" w:ascii="仿宋_GB2312" w:hAnsi="仿宋_GB2312" w:eastAsia="仿宋_GB2312"/>
          <w:sz w:val="24"/>
          <w:szCs w:val="24"/>
        </w:rPr>
        <w:t>：</w:t>
      </w:r>
      <w:r>
        <w:rPr>
          <w:rFonts w:hint="eastAsia" w:ascii="仿宋_GB2312" w:hAnsi="仿宋_GB2312" w:eastAsia="仿宋_GB2312"/>
          <w:sz w:val="32"/>
          <w:szCs w:val="24"/>
        </w:rPr>
        <w:t>校长室、办公室、竞训科</w:t>
      </w:r>
      <w:r>
        <w:rPr>
          <w:rFonts w:hint="eastAsia" w:ascii="仿宋_GB2312" w:hAnsi="仿宋_GB2312" w:eastAsia="仿宋_GB2312"/>
          <w:sz w:val="24"/>
          <w:szCs w:val="24"/>
        </w:rPr>
        <w:t>。</w:t>
      </w:r>
    </w:p>
    <w:p>
      <w:pPr>
        <w:spacing w:beforeLines="0" w:afterLines="0" w:line="555" w:lineRule="exact"/>
        <w:jc w:val="both"/>
        <w:rPr>
          <w:rFonts w:hint="default" w:ascii="??_GB2312??alt" w:cs="??_GB2312??alt"/>
          <w:sz w:val="32"/>
          <w:szCs w:val="24"/>
        </w:rPr>
      </w:pPr>
      <w:r>
        <w:rPr>
          <w:rFonts w:hint="eastAsia" w:ascii="黑体" w:hAnsi="黑体" w:eastAsia="黑体"/>
          <w:sz w:val="32"/>
          <w:szCs w:val="24"/>
        </w:rPr>
        <w:t>　　三、单位主要工作任务</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2025年，厦门市湖里区少年儿童业余体育学校主要任务是：</w:t>
      </w:r>
      <w:r>
        <w:rPr>
          <w:rFonts w:hint="eastAsia" w:ascii="仿宋_GB2312" w:hAnsi="仿宋" w:eastAsia="仿宋_GB2312"/>
          <w:sz w:val="32"/>
          <w:szCs w:val="24"/>
        </w:rPr>
        <w:t>依据学校的主要职责，结合年度工作计划开展各项工作</w:t>
      </w:r>
      <w:r>
        <w:rPr>
          <w:rFonts w:hint="eastAsia" w:ascii="仿宋_GB2312" w:hAnsi="仿宋_GB2312" w:eastAsia="仿宋_GB2312"/>
          <w:sz w:val="32"/>
          <w:szCs w:val="24"/>
        </w:rPr>
        <w:t>。围绕上述任务，重点抓好以下工作：</w:t>
      </w:r>
    </w:p>
    <w:p>
      <w:pPr>
        <w:spacing w:beforeLines="0" w:afterLines="0" w:line="555" w:lineRule="exact"/>
        <w:jc w:val="both"/>
        <w:rPr>
          <w:rFonts w:hint="eastAsia" w:ascii="仿宋_GB2312" w:hAnsi="仿宋" w:eastAsia="仿宋_GB2312"/>
          <w:sz w:val="32"/>
          <w:szCs w:val="24"/>
        </w:rPr>
      </w:pPr>
      <w:r>
        <w:rPr>
          <w:rFonts w:hint="eastAsia" w:ascii="仿宋_GB2312" w:hAnsi="仿宋_GB2312" w:eastAsia="仿宋_GB2312"/>
          <w:sz w:val="32"/>
          <w:szCs w:val="24"/>
        </w:rPr>
        <w:t>　  （一）</w:t>
      </w:r>
      <w:r>
        <w:rPr>
          <w:rFonts w:hint="eastAsia" w:ascii="仿宋_GB2312" w:hAnsi="仿宋" w:eastAsia="仿宋_GB2312"/>
          <w:sz w:val="32"/>
          <w:szCs w:val="24"/>
        </w:rPr>
        <w:t>组织少年儿童体育训练、竞赛，培养输送高水平竞技体育后备人才。</w:t>
      </w:r>
    </w:p>
    <w:p>
      <w:pPr>
        <w:spacing w:beforeLines="0" w:afterLines="0" w:line="555" w:lineRule="exact"/>
        <w:ind w:firstLine="630"/>
        <w:jc w:val="both"/>
        <w:rPr>
          <w:rFonts w:hint="eastAsia" w:ascii="仿宋_GB2312" w:hAnsi="仿宋_GB2312" w:eastAsia="仿宋_GB2312"/>
          <w:sz w:val="32"/>
          <w:szCs w:val="24"/>
        </w:rPr>
      </w:pPr>
      <w:r>
        <w:rPr>
          <w:rFonts w:hint="eastAsia" w:ascii="仿宋_GB2312" w:hAnsi="仿宋" w:eastAsia="仿宋_GB2312"/>
          <w:sz w:val="32"/>
          <w:szCs w:val="24"/>
        </w:rPr>
        <w:t>（二）配合组队参加市级以上的各级、各类体育比赛。负责厦门市、湖里区体育训练基地的建设，为各训练项目提供场地保障</w:t>
      </w:r>
      <w:r>
        <w:rPr>
          <w:rFonts w:hint="eastAsia" w:ascii="仿宋_GB2312" w:hAnsi="仿宋_GB2312" w:eastAsia="仿宋_GB2312"/>
          <w:sz w:val="32"/>
          <w:szCs w:val="24"/>
        </w:rPr>
        <w:t>。</w:t>
      </w:r>
    </w:p>
    <w:p>
      <w:pPr>
        <w:spacing w:beforeLines="0" w:afterLines="0" w:line="555" w:lineRule="exact"/>
        <w:ind w:firstLine="630"/>
        <w:jc w:val="center"/>
        <w:rPr>
          <w:rFonts w:hint="eastAsia" w:ascii="黑体" w:hAnsi="黑体" w:eastAsia="黑体"/>
          <w:sz w:val="32"/>
          <w:szCs w:val="24"/>
        </w:rPr>
      </w:pPr>
      <w:r>
        <w:rPr>
          <w:rFonts w:hint="eastAsia" w:ascii="仿宋_GB2312" w:hAnsi="仿宋_GB2312" w:eastAsia="仿宋_GB2312"/>
          <w:sz w:val="32"/>
          <w:szCs w:val="24"/>
        </w:rPr>
        <w:br w:type="page"/>
      </w:r>
      <w:r>
        <w:rPr>
          <w:rFonts w:hint="eastAsia" w:ascii="黑体" w:hAnsi="黑体" w:eastAsia="黑体"/>
          <w:sz w:val="32"/>
          <w:szCs w:val="24"/>
        </w:rPr>
        <w:t>第二部分  2025年单位预算说明</w:t>
      </w:r>
    </w:p>
    <w:p>
      <w:pPr>
        <w:spacing w:beforeLines="0" w:afterLines="0" w:line="555" w:lineRule="exact"/>
        <w:jc w:val="both"/>
        <w:rPr>
          <w:rFonts w:hint="default" w:ascii="??_GB2312??alt" w:cs="??_GB2312??alt"/>
          <w:sz w:val="32"/>
          <w:szCs w:val="24"/>
        </w:rPr>
      </w:pPr>
      <w:r>
        <w:rPr>
          <w:rFonts w:hint="eastAsia" w:ascii="黑体" w:hAnsi="黑体" w:eastAsia="黑体"/>
          <w:sz w:val="32"/>
          <w:szCs w:val="24"/>
        </w:rPr>
        <w:t>　　一、2025年单位预算收支总体情况</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根据预算管理的有关规定，单位的全部收入和支出均纳入部门预算管理。</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（一）厦门市湖里区少年儿童业余体育学校2025年收入预算为1,313.05万元，比2024年预算数减少163.37万元，下降11.07％，具体情况如下：</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1.财政拨款收入1,313.05万元，其中一般公共预算拨款收入1,313.05万元，政府性基金拨款收入0.00万元，国有资本经营预算拨款收入0.00万元；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2.财政专户管理资金收入0.00万元；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3.事业收入0.00万元；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4.事业单位经营收入0.00万元；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5.上级补助收入0.00万元；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6.附属单位上缴收入0.00万元；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7.其他收入0.00万元；</w:t>
      </w:r>
    </w:p>
    <w:p>
      <w:pPr>
        <w:spacing w:beforeLines="0" w:afterLines="0"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8.上年结转结余0.00万元。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（二）厦门市湖里区少年儿童业余体育学校2025年支出预算为1,313.05万元（不含市对区转移支付项目），比2024年预算数减少163.37万元，下降11.07％，具体情况如下：</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1.财政拨款基本支出735.05万元，其中，人员支出561.08万元，公用支出173.97万元；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2.财政拨款项目支出578.00万元；</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3.非财政拨款支出0.00万元。</w:t>
      </w:r>
    </w:p>
    <w:p>
      <w:pPr>
        <w:spacing w:beforeLines="0" w:afterLines="0"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（三）厦门市湖里区少年儿童业余体育学校2025年区对镇（街）转移支付项目预算为0万元。</w:t>
      </w:r>
    </w:p>
    <w:p>
      <w:pPr>
        <w:spacing w:beforeLines="0" w:afterLines="0" w:line="555" w:lineRule="exact"/>
        <w:jc w:val="both"/>
        <w:rPr>
          <w:rFonts w:hint="default" w:ascii="??_GB2312??alt" w:cs="??_GB2312??alt"/>
          <w:sz w:val="32"/>
          <w:szCs w:val="24"/>
        </w:rPr>
      </w:pPr>
      <w:r>
        <w:rPr>
          <w:rFonts w:hint="eastAsia" w:ascii="黑体" w:hAnsi="黑体" w:eastAsia="黑体"/>
          <w:sz w:val="32"/>
          <w:szCs w:val="24"/>
        </w:rPr>
        <w:t>　　二、一般公共预算财政拨款支出预算情况</w:t>
      </w:r>
    </w:p>
    <w:p>
      <w:pPr>
        <w:spacing w:beforeLines="0" w:afterLines="0"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2025年度一般公共预算支出1,313.05万元（不含市对区转移支付项目），比2024年预算数减少163.37万元，下降11.07%，主要是由于</w:t>
      </w:r>
      <w:r>
        <w:rPr>
          <w:rFonts w:hint="eastAsia" w:ascii="仿宋_GB2312" w:hAnsi="仿宋_GB2312" w:eastAsia="仿宋_GB2312"/>
          <w:color w:val="auto"/>
          <w:sz w:val="32"/>
          <w:szCs w:val="24"/>
        </w:rPr>
        <w:t>人员经费、体育竞赛、项目变动等调整</w:t>
      </w:r>
      <w:r>
        <w:rPr>
          <w:rFonts w:hint="eastAsia" w:ascii="仿宋_GB2312" w:hAnsi="仿宋_GB2312" w:eastAsia="仿宋_GB2312"/>
          <w:sz w:val="32"/>
          <w:szCs w:val="24"/>
        </w:rPr>
        <w:t>。支出项目(按项级科目分类统计)包括：</w:t>
      </w:r>
    </w:p>
    <w:p>
      <w:pPr>
        <w:spacing w:beforeLines="0" w:afterLines="0" w:line="555" w:lineRule="exact"/>
        <w:ind w:left="20"/>
        <w:jc w:val="both"/>
        <w:rPr>
          <w:rFonts w:hint="eastAsia" w:ascii="仿宋_GB2312" w:hAnsi="仿宋_GB2312" w:eastAsia="仿宋_GB2312"/>
          <w:sz w:val="32"/>
          <w:szCs w:val="24"/>
        </w:rPr>
      </w:pPr>
      <w:r>
        <w:rPr>
          <w:rFonts w:hint="eastAsia" w:ascii="仿宋_GB2312" w:hAnsi="仿宋_GB2312" w:eastAsia="仿宋_GB2312"/>
          <w:sz w:val="32"/>
          <w:szCs w:val="24"/>
        </w:rPr>
        <w:t>　　1.教育支出（类）普通教育（款）其他普通教育支出（项）1,235.56万元。主要用于其他普通教育支出。</w:t>
      </w:r>
    </w:p>
    <w:p>
      <w:pPr>
        <w:spacing w:beforeLines="0" w:afterLines="0" w:line="555" w:lineRule="exact"/>
        <w:ind w:left="20"/>
        <w:jc w:val="both"/>
        <w:rPr>
          <w:rFonts w:hint="eastAsia" w:ascii="仿宋_GB2312" w:hAnsi="仿宋_GB2312" w:eastAsia="仿宋_GB2312"/>
          <w:sz w:val="32"/>
          <w:szCs w:val="24"/>
        </w:rPr>
      </w:pPr>
      <w:r>
        <w:rPr>
          <w:rFonts w:hint="eastAsia" w:ascii="仿宋_GB2312" w:hAnsi="仿宋_GB2312" w:eastAsia="仿宋_GB2312"/>
          <w:sz w:val="32"/>
          <w:szCs w:val="24"/>
        </w:rPr>
        <w:t>　　2.社会保障和就业支出（类）行政事业单位养老支出（款）事业单位离退休（项）13.22万元。主要用于事业单位离退休支出。</w:t>
      </w:r>
    </w:p>
    <w:p>
      <w:pPr>
        <w:spacing w:beforeLines="0" w:afterLines="0" w:line="555" w:lineRule="exact"/>
        <w:ind w:left="20"/>
        <w:jc w:val="both"/>
        <w:rPr>
          <w:rFonts w:hint="eastAsia" w:ascii="仿宋_GB2312" w:hAnsi="仿宋_GB2312" w:eastAsia="仿宋_GB2312"/>
          <w:sz w:val="32"/>
          <w:szCs w:val="24"/>
        </w:rPr>
      </w:pPr>
      <w:r>
        <w:rPr>
          <w:rFonts w:hint="eastAsia" w:ascii="仿宋_GB2312" w:hAnsi="仿宋_GB2312" w:eastAsia="仿宋_GB2312"/>
          <w:sz w:val="32"/>
          <w:szCs w:val="24"/>
        </w:rPr>
        <w:t>　　3.社会保障和就业支出（类）行政事业单位养老支出（款）机关事业单位基本养老保险缴费支出（项）22.48万元。主要用于机关事业单位基本养老保险缴费支出。</w:t>
      </w:r>
    </w:p>
    <w:p>
      <w:pPr>
        <w:spacing w:beforeLines="0" w:afterLines="0" w:line="555" w:lineRule="exact"/>
        <w:ind w:left="20"/>
        <w:jc w:val="both"/>
        <w:rPr>
          <w:rFonts w:hint="eastAsia" w:ascii="仿宋_GB2312" w:hAnsi="仿宋_GB2312" w:eastAsia="仿宋_GB2312"/>
          <w:sz w:val="32"/>
          <w:szCs w:val="24"/>
        </w:rPr>
      </w:pPr>
      <w:r>
        <w:rPr>
          <w:rFonts w:hint="eastAsia" w:ascii="仿宋_GB2312" w:hAnsi="仿宋_GB2312" w:eastAsia="仿宋_GB2312"/>
          <w:sz w:val="32"/>
          <w:szCs w:val="24"/>
        </w:rPr>
        <w:t>　　4.社会保障和就业支出（类）行政事业单位养老支出（款）机关事业单位职业年金缴费支出（项）27.24万元。主要用于机关事业单位职业年金缴费支出。</w:t>
      </w:r>
    </w:p>
    <w:p>
      <w:pPr>
        <w:spacing w:beforeLines="0" w:afterLines="0" w:line="555" w:lineRule="exact"/>
        <w:ind w:left="20"/>
        <w:jc w:val="both"/>
        <w:rPr>
          <w:rFonts w:hint="eastAsia" w:ascii="仿宋_GB2312" w:hAnsi="仿宋_GB2312" w:eastAsia="仿宋_GB2312"/>
          <w:sz w:val="32"/>
          <w:szCs w:val="24"/>
        </w:rPr>
      </w:pPr>
      <w:r>
        <w:rPr>
          <w:rFonts w:hint="eastAsia" w:ascii="仿宋_GB2312" w:hAnsi="仿宋_GB2312" w:eastAsia="仿宋_GB2312"/>
          <w:sz w:val="32"/>
          <w:szCs w:val="24"/>
        </w:rPr>
        <w:t>　　5.卫生健康支出（类）行政事业单位医疗（款）事业单位医疗（项）9.62万元。主要用于事业单位医疗支出。</w:t>
      </w:r>
    </w:p>
    <w:p>
      <w:pPr>
        <w:spacing w:beforeLines="0" w:afterLines="0" w:line="555" w:lineRule="exact"/>
        <w:ind w:left="20"/>
        <w:jc w:val="both"/>
        <w:rPr>
          <w:rFonts w:hint="eastAsia" w:ascii="仿宋_GB2312" w:hAnsi="仿宋_GB2312" w:eastAsia="仿宋_GB2312"/>
          <w:sz w:val="32"/>
          <w:szCs w:val="24"/>
        </w:rPr>
      </w:pPr>
      <w:r>
        <w:rPr>
          <w:rFonts w:hint="eastAsia" w:ascii="仿宋_GB2312" w:hAnsi="仿宋_GB2312" w:eastAsia="仿宋_GB2312"/>
          <w:sz w:val="32"/>
          <w:szCs w:val="24"/>
        </w:rPr>
        <w:t>　　6.卫生健康支出（类）行政事业单位医疗（款）其他行政事业单位医疗支出（项）4.92万元。主要用于其他行政事业单位医疗支出。</w:t>
      </w:r>
    </w:p>
    <w:p>
      <w:pPr>
        <w:spacing w:beforeLines="0" w:afterLines="0" w:line="555" w:lineRule="exact"/>
        <w:jc w:val="both"/>
        <w:rPr>
          <w:rFonts w:hint="default" w:ascii="??_GB2312??alt" w:cs="??_GB2312??alt"/>
          <w:sz w:val="32"/>
          <w:szCs w:val="24"/>
        </w:rPr>
      </w:pPr>
      <w:r>
        <w:rPr>
          <w:rFonts w:hint="eastAsia" w:ascii="黑体" w:hAnsi="黑体" w:eastAsia="黑体"/>
          <w:sz w:val="32"/>
          <w:szCs w:val="24"/>
        </w:rPr>
        <w:t>　　三、政府性基金预算财政拨款支出情况</w:t>
      </w:r>
    </w:p>
    <w:p>
      <w:pPr>
        <w:spacing w:beforeLines="0" w:afterLines="0"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2025年度政府性基金支出0.00万元（不含市对区转移支付项目），比2024年预算数增加0.00万元，增长0.00%，主要是由于</w:t>
      </w:r>
      <w:r>
        <w:rPr>
          <w:rFonts w:hint="eastAsia" w:ascii="仿宋_GB2312" w:hAnsi="仿宋_GB2312" w:eastAsia="仿宋_GB2312"/>
          <w:color w:val="auto"/>
          <w:sz w:val="32"/>
          <w:szCs w:val="24"/>
        </w:rPr>
        <w:t>2025年无政府性基金预算财政拨款安排</w:t>
      </w:r>
      <w:r>
        <w:rPr>
          <w:rFonts w:hint="eastAsia" w:ascii="仿宋_GB2312" w:hAnsi="仿宋_GB2312" w:eastAsia="仿宋_GB2312"/>
          <w:sz w:val="32"/>
          <w:szCs w:val="24"/>
        </w:rPr>
        <w:t>。</w:t>
      </w:r>
    </w:p>
    <w:p>
      <w:pPr>
        <w:spacing w:beforeLines="0" w:afterLines="0" w:line="555" w:lineRule="exact"/>
        <w:jc w:val="both"/>
        <w:rPr>
          <w:rFonts w:hint="default" w:ascii="??_GB2312??alt" w:cs="??_GB2312??alt"/>
          <w:sz w:val="32"/>
          <w:szCs w:val="24"/>
        </w:rPr>
      </w:pPr>
      <w:r>
        <w:rPr>
          <w:rFonts w:hint="eastAsia" w:ascii="黑体" w:hAnsi="黑体" w:eastAsia="黑体"/>
          <w:sz w:val="32"/>
          <w:szCs w:val="24"/>
        </w:rPr>
        <w:t>　　四、“三公”经费财政拨款预算情况</w:t>
      </w:r>
    </w:p>
    <w:p>
      <w:pPr>
        <w:spacing w:beforeLines="0" w:afterLines="0"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厦门市湖里区少年儿童业余体育学校2025年“三公”经费财政拨款预算数为0.00万元，其中：因公出国（境）经费0.00万元，公务接待费0.00万元，公务用车购置及运行费0.00万元。具体情况如下：</w:t>
      </w:r>
    </w:p>
    <w:p>
      <w:pPr>
        <w:spacing w:beforeLines="0" w:afterLines="0" w:line="555" w:lineRule="exact"/>
        <w:jc w:val="both"/>
        <w:rPr>
          <w:rFonts w:hint="default" w:ascii="??_GB2312??alt" w:cs="??_GB2312??alt"/>
          <w:sz w:val="32"/>
          <w:szCs w:val="24"/>
        </w:rPr>
      </w:pPr>
      <w:r>
        <w:rPr>
          <w:rFonts w:hint="eastAsia" w:ascii="楷体_GB2312" w:hAnsi="楷体_GB2312" w:eastAsia="楷体_GB2312"/>
          <w:sz w:val="32"/>
          <w:szCs w:val="24"/>
        </w:rPr>
        <w:t>　　（一）因公出国（境）经费</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2025年预算安排0.00万元。与上年预算相比</w:t>
      </w:r>
      <w:r>
        <w:rPr>
          <w:rFonts w:hint="eastAsia" w:ascii="仿宋_GB2312" w:hAnsi="仿宋_GB2312" w:eastAsia="仿宋_GB2312"/>
          <w:color w:val="auto"/>
          <w:sz w:val="32"/>
          <w:szCs w:val="24"/>
        </w:rPr>
        <w:t>增长0.00%</w:t>
      </w:r>
      <w:r>
        <w:rPr>
          <w:rFonts w:hint="eastAsia" w:ascii="仿宋_GB2312" w:hAnsi="仿宋_GB2312" w:eastAsia="仿宋_GB2312"/>
          <w:sz w:val="32"/>
          <w:szCs w:val="24"/>
        </w:rPr>
        <w:t>，主要原因是:</w:t>
      </w:r>
      <w:r>
        <w:rPr>
          <w:rFonts w:hint="eastAsia" w:ascii="仿宋_GB2312" w:hAnsi="仿宋_GB2312" w:eastAsia="仿宋_GB2312"/>
          <w:color w:val="auto"/>
          <w:sz w:val="32"/>
          <w:szCs w:val="24"/>
        </w:rPr>
        <w:t xml:space="preserve"> 本年度无安排因公出国（境）活动</w:t>
      </w:r>
      <w:r>
        <w:rPr>
          <w:rFonts w:hint="eastAsia" w:ascii="仿宋_GB2312" w:hAnsi="仿宋_GB2312" w:eastAsia="仿宋_GB2312"/>
          <w:sz w:val="32"/>
          <w:szCs w:val="24"/>
        </w:rPr>
        <w:t>。</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w:t>
      </w:r>
      <w:r>
        <w:rPr>
          <w:rFonts w:hint="eastAsia" w:ascii="楷体_GB2312" w:hAnsi="楷体_GB2312" w:eastAsia="楷体_GB2312"/>
          <w:sz w:val="32"/>
          <w:szCs w:val="24"/>
        </w:rPr>
        <w:t>（二）公务接待费</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2025年预算安排0.00万元。与上年预算相比</w:t>
      </w:r>
      <w:r>
        <w:rPr>
          <w:rFonts w:hint="eastAsia" w:ascii="仿宋_GB2312" w:hAnsi="仿宋_GB2312" w:eastAsia="仿宋_GB2312"/>
          <w:color w:val="auto"/>
          <w:sz w:val="32"/>
          <w:szCs w:val="24"/>
        </w:rPr>
        <w:t>增长0.00%，</w:t>
      </w:r>
      <w:r>
        <w:rPr>
          <w:rFonts w:hint="eastAsia" w:ascii="仿宋_GB2312" w:hAnsi="仿宋_GB2312" w:eastAsia="仿宋_GB2312"/>
          <w:sz w:val="32"/>
          <w:szCs w:val="24"/>
        </w:rPr>
        <w:t>主要原因是:</w:t>
      </w:r>
      <w:r>
        <w:rPr>
          <w:rFonts w:hint="eastAsia" w:ascii="仿宋_GB2312" w:hAnsi="仿宋_GB2312" w:eastAsia="仿宋_GB2312"/>
          <w:color w:val="auto"/>
          <w:sz w:val="32"/>
          <w:szCs w:val="24"/>
        </w:rPr>
        <w:t xml:space="preserve"> 本年度无安排公务接待活动</w:t>
      </w:r>
      <w:r>
        <w:rPr>
          <w:rFonts w:hint="eastAsia" w:ascii="仿宋_GB2312" w:hAnsi="仿宋_GB2312" w:eastAsia="仿宋_GB2312"/>
          <w:sz w:val="32"/>
          <w:szCs w:val="24"/>
        </w:rPr>
        <w:t>。</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w:t>
      </w:r>
      <w:r>
        <w:rPr>
          <w:rFonts w:hint="eastAsia" w:ascii="楷体_GB2312" w:hAnsi="楷体_GB2312" w:eastAsia="楷体_GB2312"/>
          <w:sz w:val="32"/>
          <w:szCs w:val="24"/>
        </w:rPr>
        <w:t>（三）公务用车购置及运行费</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2025年预算安排0.00万元，其中：公务用车运行费0.00万元，公务用车购置费0.00万元。与上年预算相比</w:t>
      </w:r>
      <w:r>
        <w:rPr>
          <w:rFonts w:hint="eastAsia" w:ascii="仿宋_GB2312" w:hAnsi="仿宋_GB2312" w:eastAsia="仿宋_GB2312"/>
          <w:color w:val="auto"/>
          <w:sz w:val="32"/>
          <w:szCs w:val="24"/>
        </w:rPr>
        <w:t>增长0.00%</w:t>
      </w:r>
      <w:r>
        <w:rPr>
          <w:rFonts w:hint="eastAsia" w:ascii="仿宋_GB2312" w:hAnsi="仿宋_GB2312" w:eastAsia="仿宋_GB2312"/>
          <w:sz w:val="32"/>
          <w:szCs w:val="24"/>
        </w:rPr>
        <w:t>，主要原因是:</w:t>
      </w:r>
      <w:r>
        <w:rPr>
          <w:rFonts w:hint="eastAsia" w:ascii="仿宋_GB2312" w:hAnsi="仿宋_GB2312" w:eastAsia="仿宋_GB2312"/>
          <w:color w:val="auto"/>
          <w:sz w:val="32"/>
          <w:szCs w:val="24"/>
        </w:rPr>
        <w:t xml:space="preserve"> 公车改革，本年度无公务用车购置及运行费用安排</w:t>
      </w:r>
      <w:r>
        <w:rPr>
          <w:rFonts w:hint="eastAsia" w:ascii="仿宋_GB2312" w:hAnsi="仿宋_GB2312" w:eastAsia="仿宋_GB2312"/>
          <w:sz w:val="32"/>
          <w:szCs w:val="24"/>
        </w:rPr>
        <w:t>。</w:t>
      </w:r>
    </w:p>
    <w:p>
      <w:pPr>
        <w:spacing w:beforeLines="0" w:afterLines="0" w:line="555" w:lineRule="exact"/>
        <w:jc w:val="both"/>
        <w:rPr>
          <w:rFonts w:hint="default" w:ascii="????????" w:cs="????????"/>
          <w:sz w:val="32"/>
          <w:szCs w:val="24"/>
        </w:rPr>
      </w:pPr>
      <w:r>
        <w:rPr>
          <w:rFonts w:hint="eastAsia" w:ascii="仿宋_GB2312" w:hAnsi="仿宋_GB2312" w:eastAsia="仿宋_GB2312"/>
          <w:sz w:val="32"/>
          <w:szCs w:val="24"/>
        </w:rPr>
        <w:t>　</w:t>
      </w:r>
      <w:r>
        <w:rPr>
          <w:rFonts w:hint="eastAsia" w:ascii="黑体" w:hAnsi="黑体" w:eastAsia="黑体"/>
          <w:sz w:val="32"/>
          <w:szCs w:val="24"/>
        </w:rPr>
        <w:t>　五、其他重要事项的情况说明</w:t>
      </w:r>
    </w:p>
    <w:p>
      <w:pPr>
        <w:spacing w:beforeLines="0" w:afterLines="0" w:line="555" w:lineRule="exact"/>
        <w:jc w:val="both"/>
        <w:rPr>
          <w:rFonts w:hint="default" w:ascii="??_GB2312??alt" w:cs="??_GB2312??alt"/>
          <w:sz w:val="32"/>
          <w:szCs w:val="24"/>
        </w:rPr>
      </w:pPr>
      <w:r>
        <w:rPr>
          <w:rFonts w:hint="eastAsia" w:ascii="华文仿宋" w:hAnsi="华文仿宋" w:eastAsia="华文仿宋"/>
          <w:sz w:val="32"/>
          <w:szCs w:val="24"/>
        </w:rPr>
        <w:t>　　</w:t>
      </w:r>
      <w:r>
        <w:rPr>
          <w:rFonts w:hint="eastAsia" w:ascii="楷体_GB2312" w:hAnsi="楷体_GB2312" w:eastAsia="楷体_GB2312"/>
          <w:sz w:val="32"/>
          <w:szCs w:val="24"/>
        </w:rPr>
        <w:t>（一）机关运行经费</w:t>
      </w:r>
    </w:p>
    <w:p>
      <w:pPr>
        <w:spacing w:beforeLines="0" w:afterLines="0" w:line="555" w:lineRule="exact"/>
        <w:jc w:val="both"/>
        <w:rPr>
          <w:rFonts w:hint="default" w:ascii="????????" w:cs="????????"/>
          <w:sz w:val="32"/>
          <w:szCs w:val="24"/>
        </w:rPr>
      </w:pPr>
      <w:r>
        <w:rPr>
          <w:rFonts w:hint="eastAsia" w:ascii="仿宋_GB2312" w:hAnsi="仿宋_GB2312" w:eastAsia="仿宋_GB2312"/>
          <w:sz w:val="32"/>
          <w:szCs w:val="24"/>
        </w:rPr>
        <w:t>　　2025年厦门市湖里区少年儿童业余体育学校的机关运行经费财政拨款预算</w:t>
      </w:r>
      <w:r>
        <w:rPr>
          <w:rFonts w:hint="eastAsia" w:ascii="仿宋_GB2312" w:hAnsi="仿宋_GB2312" w:eastAsia="仿宋_GB2312"/>
          <w:color w:val="auto"/>
          <w:sz w:val="32"/>
          <w:szCs w:val="24"/>
        </w:rPr>
        <w:t>0.00万元，比2024年预算增加0.00万元，增长0.00%。主要原因是：本</w:t>
      </w:r>
      <w:r>
        <w:rPr>
          <w:rFonts w:hint="eastAsia" w:ascii="仿宋_GB2312" w:hAnsi="仿宋_GB2312" w:eastAsia="仿宋_GB2312"/>
          <w:color w:val="auto"/>
          <w:sz w:val="32"/>
          <w:szCs w:val="24"/>
          <w:lang w:eastAsia="zh-CN"/>
        </w:rPr>
        <w:t>单位</w:t>
      </w:r>
      <w:r>
        <w:rPr>
          <w:rFonts w:hint="eastAsia" w:ascii="仿宋_GB2312" w:hAnsi="仿宋_GB2312" w:eastAsia="仿宋_GB2312"/>
          <w:color w:val="auto"/>
          <w:sz w:val="32"/>
          <w:szCs w:val="24"/>
        </w:rPr>
        <w:t>为事业单位，2025年没有机关运行经费预算</w:t>
      </w:r>
      <w:r>
        <w:rPr>
          <w:rFonts w:hint="eastAsia" w:ascii="仿宋_GB2312" w:hAnsi="仿宋_GB2312" w:eastAsia="仿宋_GB2312"/>
          <w:sz w:val="32"/>
          <w:szCs w:val="24"/>
        </w:rPr>
        <w:t>。</w:t>
      </w:r>
    </w:p>
    <w:p>
      <w:pPr>
        <w:spacing w:beforeLines="0" w:afterLines="0" w:line="555" w:lineRule="exact"/>
        <w:jc w:val="both"/>
        <w:rPr>
          <w:rFonts w:hint="default" w:ascii="??_GB2312??alt" w:cs="??_GB2312??alt"/>
          <w:sz w:val="32"/>
          <w:szCs w:val="24"/>
        </w:rPr>
      </w:pPr>
      <w:r>
        <w:rPr>
          <w:rFonts w:hint="eastAsia" w:ascii="华文仿宋" w:hAnsi="华文仿宋" w:eastAsia="华文仿宋"/>
          <w:sz w:val="32"/>
          <w:szCs w:val="24"/>
        </w:rPr>
        <w:t>　　</w:t>
      </w:r>
      <w:r>
        <w:rPr>
          <w:rFonts w:hint="eastAsia" w:ascii="楷体_GB2312" w:hAnsi="楷体_GB2312" w:eastAsia="楷体_GB2312"/>
          <w:sz w:val="32"/>
          <w:szCs w:val="24"/>
        </w:rPr>
        <w:t>（二）政府采购情况</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2025年厦门市湖里区少年儿童业余体育学校政府采购预算总额0.00万元，其中：政府采购货物预算0.00万元，政府采购工程预算0.00万元，政府采购服务预算0.00万元。</w:t>
      </w:r>
      <w:r>
        <w:rPr>
          <w:rFonts w:hint="eastAsia" w:ascii="仿宋_GB2312" w:hAnsi="仿宋_GB2312" w:eastAsia="仿宋_GB2312"/>
          <w:color w:val="auto"/>
          <w:sz w:val="32"/>
          <w:szCs w:val="24"/>
          <w:lang w:eastAsia="zh-CN"/>
        </w:rPr>
        <w:t>说明</w:t>
      </w:r>
      <w:r>
        <w:rPr>
          <w:rFonts w:hint="eastAsia" w:ascii="仿宋_GB2312" w:hAnsi="仿宋_GB2312" w:eastAsia="仿宋_GB2312"/>
          <w:color w:val="auto"/>
          <w:sz w:val="32"/>
          <w:szCs w:val="24"/>
        </w:rPr>
        <w:t>：本年度没有政府采购预算安排</w:t>
      </w:r>
      <w:r>
        <w:rPr>
          <w:rFonts w:hint="eastAsia" w:ascii="仿宋_GB2312" w:hAnsi="仿宋_GB2312" w:eastAsia="仿宋_GB2312"/>
          <w:sz w:val="32"/>
          <w:szCs w:val="24"/>
        </w:rPr>
        <w:t>。</w:t>
      </w:r>
    </w:p>
    <w:p>
      <w:pPr>
        <w:spacing w:beforeLines="0" w:afterLines="0" w:line="555" w:lineRule="exact"/>
        <w:jc w:val="both"/>
        <w:rPr>
          <w:rFonts w:hint="default" w:ascii="??_GB2312??alt" w:cs="??_GB2312??alt"/>
          <w:sz w:val="32"/>
          <w:szCs w:val="24"/>
        </w:rPr>
      </w:pPr>
      <w:r>
        <w:rPr>
          <w:rFonts w:hint="eastAsia" w:ascii="楷体_GB2312" w:hAnsi="楷体_GB2312" w:eastAsia="楷体_GB2312"/>
          <w:sz w:val="32"/>
          <w:szCs w:val="24"/>
        </w:rPr>
        <w:t>　　（三）国有资产占有使用情况</w:t>
      </w:r>
    </w:p>
    <w:p>
      <w:pPr>
        <w:spacing w:beforeLines="0" w:afterLines="0" w:line="555" w:lineRule="exact"/>
        <w:jc w:val="both"/>
        <w:rPr>
          <w:rFonts w:hint="default" w:ascii="??_GB2312??alt" w:cs="??_GB2312??alt"/>
          <w:sz w:val="32"/>
          <w:szCs w:val="24"/>
        </w:rPr>
      </w:pPr>
      <w:r>
        <w:rPr>
          <w:rFonts w:hint="eastAsia" w:ascii="仿宋_GB2312" w:hAnsi="仿宋_GB2312" w:eastAsia="仿宋_GB2312"/>
          <w:sz w:val="32"/>
          <w:szCs w:val="24"/>
        </w:rPr>
        <w:t>　　截至2024年12月31日，厦门市湖里区少年儿童业余体育学校所属各预算单位共有车辆</w:t>
      </w:r>
      <w:r>
        <w:rPr>
          <w:rFonts w:hint="eastAsia" w:ascii="仿宋_GB2312" w:hAnsi="仿宋_GB2312" w:eastAsia="仿宋_GB2312"/>
          <w:color w:val="auto"/>
          <w:sz w:val="32"/>
          <w:szCs w:val="24"/>
        </w:rPr>
        <w:t>0辆，单位价值100万元以上设备0</w:t>
      </w:r>
      <w:r>
        <w:rPr>
          <w:rFonts w:hint="eastAsia" w:ascii="仿宋_GB2312" w:hAnsi="仿宋_GB2312" w:eastAsia="仿宋_GB2312"/>
          <w:sz w:val="32"/>
          <w:szCs w:val="24"/>
        </w:rPr>
        <w:t>台（套）。</w:t>
      </w:r>
      <w:r>
        <w:rPr>
          <w:rFonts w:hint="eastAsia" w:ascii="仿宋_GB2312" w:hAnsi="仿宋_GB2312" w:eastAsia="仿宋_GB2312"/>
          <w:color w:val="auto"/>
          <w:sz w:val="32"/>
          <w:szCs w:val="24"/>
          <w:lang w:eastAsia="zh-CN"/>
        </w:rPr>
        <w:t>说明</w:t>
      </w:r>
      <w:r>
        <w:rPr>
          <w:rFonts w:hint="eastAsia" w:ascii="仿宋_GB2312" w:hAnsi="仿宋_GB2312" w:eastAsia="仿宋_GB2312"/>
          <w:color w:val="auto"/>
          <w:sz w:val="32"/>
          <w:szCs w:val="24"/>
        </w:rPr>
        <w:t>:本单位没有国有资产占有使用情况</w:t>
      </w:r>
      <w:r>
        <w:rPr>
          <w:rFonts w:hint="eastAsia" w:ascii="仿宋_GB2312" w:hAnsi="仿宋_GB2312" w:eastAsia="仿宋_GB2312"/>
          <w:sz w:val="32"/>
          <w:szCs w:val="24"/>
        </w:rPr>
        <w:t>。</w:t>
      </w:r>
    </w:p>
    <w:p>
      <w:pPr>
        <w:spacing w:beforeLines="0" w:afterLines="0" w:line="555" w:lineRule="exact"/>
        <w:jc w:val="both"/>
        <w:rPr>
          <w:rFonts w:hint="default" w:ascii="??_GB2312??alt" w:cs="??_GB2312??alt"/>
          <w:sz w:val="32"/>
          <w:szCs w:val="24"/>
        </w:rPr>
      </w:pPr>
      <w:r>
        <w:rPr>
          <w:rFonts w:hint="eastAsia" w:ascii="楷体_GB2312" w:hAnsi="楷体_GB2312" w:eastAsia="楷体_GB2312"/>
          <w:sz w:val="32"/>
          <w:szCs w:val="24"/>
        </w:rPr>
        <w:t>　　（四）绩效目标设置情况</w:t>
      </w:r>
    </w:p>
    <w:p>
      <w:pPr>
        <w:spacing w:beforeLines="0" w:afterLines="0" w:line="555" w:lineRule="exact"/>
        <w:ind w:firstLine="630"/>
        <w:jc w:val="both"/>
        <w:rPr>
          <w:rFonts w:hint="eastAsia" w:ascii="仿宋_GB2312" w:hAnsi="仿宋_GB2312" w:eastAsia="仿宋_GB2312"/>
          <w:sz w:val="32"/>
          <w:szCs w:val="24"/>
        </w:rPr>
      </w:pPr>
      <w:r>
        <w:rPr>
          <w:rFonts w:hint="eastAsia" w:ascii="仿宋_GB2312" w:hAnsi="仿宋_GB2312" w:eastAsia="仿宋_GB2312"/>
          <w:sz w:val="32"/>
          <w:szCs w:val="24"/>
        </w:rPr>
        <w:t>厦门市湖里区少年儿童业余体育学校2025年实行绩效目标管理的二级项目4个，涉及一般公共预算拨款578.00万元、政府性基金预算拨款0.00万元。</w:t>
      </w:r>
    </w:p>
    <w:p>
      <w:pPr>
        <w:spacing w:beforeLines="0" w:afterLines="0" w:line="555" w:lineRule="exact"/>
        <w:ind w:firstLine="630"/>
        <w:jc w:val="both"/>
        <w:rPr>
          <w:rFonts w:hint="eastAsia" w:ascii="仿宋_GB2312" w:hAnsi="仿宋_GB2312" w:eastAsia="仿宋_GB2312"/>
          <w:sz w:val="32"/>
          <w:szCs w:val="24"/>
        </w:rPr>
      </w:pPr>
    </w:p>
    <w:p>
      <w:pPr>
        <w:spacing w:beforeLines="0" w:afterLines="0" w:line="555" w:lineRule="exact"/>
        <w:ind w:left="20"/>
        <w:jc w:val="center"/>
        <w:rPr>
          <w:rFonts w:hint="eastAsia" w:ascii="黑体" w:hAnsi="黑体" w:eastAsia="黑体"/>
          <w:sz w:val="32"/>
          <w:szCs w:val="24"/>
        </w:rPr>
      </w:pPr>
      <w:r>
        <w:rPr>
          <w:rFonts w:hint="eastAsia" w:ascii="黑体" w:hAnsi="黑体" w:eastAsia="黑体"/>
          <w:sz w:val="32"/>
          <w:szCs w:val="24"/>
        </w:rPr>
        <w:t>第三部分  名词解释</w:t>
      </w:r>
    </w:p>
    <w:p>
      <w:pPr>
        <w:spacing w:beforeLines="0" w:afterLines="0" w:line="555" w:lineRule="exact"/>
        <w:jc w:val="both"/>
        <w:rPr>
          <w:rFonts w:hint="default" w:ascii="??_GB2312??alt" w:cs="??_GB2312??alt"/>
          <w:sz w:val="32"/>
          <w:szCs w:val="24"/>
        </w:rPr>
      </w:pPr>
      <w:r>
        <w:rPr>
          <w:rFonts w:hint="eastAsia" w:ascii="楷体_GB2312" w:hAnsi="楷体_GB2312" w:eastAsia="楷体_GB2312"/>
          <w:sz w:val="32"/>
          <w:szCs w:val="24"/>
        </w:rPr>
        <w:t>　　一、基本支出</w:t>
      </w:r>
      <w:r>
        <w:rPr>
          <w:rFonts w:hint="eastAsia" w:ascii="楷体" w:hAnsi="楷体" w:eastAsia="楷体"/>
          <w:sz w:val="32"/>
          <w:szCs w:val="24"/>
        </w:rPr>
        <w:t>：</w:t>
      </w:r>
      <w:r>
        <w:rPr>
          <w:rFonts w:hint="eastAsia" w:ascii="仿宋_GB2312" w:hAnsi="仿宋_GB2312" w:eastAsia="仿宋_GB2312"/>
          <w:sz w:val="32"/>
          <w:szCs w:val="24"/>
        </w:rPr>
        <w:t>指为保障机构正常运转、完成日常工作任务而发生的人员支出、对个人和家庭的补助支出和公用支出。</w:t>
      </w:r>
    </w:p>
    <w:p>
      <w:pPr>
        <w:spacing w:beforeLines="0" w:afterLines="0" w:line="555" w:lineRule="exact"/>
        <w:jc w:val="both"/>
        <w:rPr>
          <w:rFonts w:hint="default" w:ascii="??_GB2312??alt" w:cs="??_GB2312??alt"/>
          <w:sz w:val="32"/>
          <w:szCs w:val="24"/>
        </w:rPr>
      </w:pPr>
      <w:r>
        <w:rPr>
          <w:rFonts w:hint="eastAsia" w:ascii="楷体_GB2312" w:hAnsi="楷体_GB2312" w:eastAsia="楷体_GB2312"/>
          <w:sz w:val="32"/>
          <w:szCs w:val="24"/>
        </w:rPr>
        <w:t>　　二、项目支出：</w:t>
      </w:r>
      <w:r>
        <w:rPr>
          <w:rFonts w:hint="eastAsia" w:ascii="仿宋_GB2312" w:hAnsi="仿宋_GB2312" w:eastAsia="仿宋_GB2312"/>
          <w:sz w:val="32"/>
          <w:szCs w:val="24"/>
        </w:rPr>
        <w:t>指在基本支出之外为完成特定行政任务和事业发展目标所发生的支出，包括部门专项、发展经费和基建项目。</w:t>
      </w:r>
    </w:p>
    <w:p>
      <w:pPr>
        <w:spacing w:beforeLines="0" w:afterLines="0" w:line="555" w:lineRule="exact"/>
        <w:jc w:val="both"/>
        <w:rPr>
          <w:rFonts w:hint="default" w:ascii="??_GB2312??alt" w:cs="??_GB2312??alt"/>
          <w:sz w:val="32"/>
          <w:szCs w:val="24"/>
        </w:rPr>
      </w:pPr>
      <w:r>
        <w:rPr>
          <w:rFonts w:hint="eastAsia" w:ascii="楷体_GB2312" w:hAnsi="楷体_GB2312" w:eastAsia="楷体_GB2312"/>
          <w:sz w:val="32"/>
          <w:szCs w:val="24"/>
        </w:rPr>
        <w:t>　　三、“三公”经费：</w:t>
      </w:r>
      <w:r>
        <w:rPr>
          <w:rFonts w:hint="eastAsia" w:ascii="仿宋_GB2312" w:hAnsi="仿宋_GB2312" w:eastAsia="仿宋_GB2312"/>
          <w:sz w:val="32"/>
          <w:szCs w:val="24"/>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beforeLines="0" w:afterLines="0" w:line="555" w:lineRule="exact"/>
        <w:jc w:val="both"/>
        <w:rPr>
          <w:rFonts w:hint="default" w:ascii="??_GB2312??alt" w:cs="??_GB2312??alt"/>
          <w:sz w:val="32"/>
          <w:szCs w:val="24"/>
        </w:rPr>
      </w:pPr>
      <w:r>
        <w:rPr>
          <w:rFonts w:hint="eastAsia" w:ascii="楷体_GB2312" w:hAnsi="楷体_GB2312" w:eastAsia="楷体_GB2312"/>
          <w:sz w:val="32"/>
          <w:szCs w:val="24"/>
        </w:rPr>
        <w:t>　　四、机关运行经费：</w:t>
      </w:r>
      <w:r>
        <w:rPr>
          <w:rFonts w:hint="eastAsia" w:ascii="仿宋_GB2312" w:hAnsi="仿宋_GB2312" w:eastAsia="仿宋_GB2312"/>
          <w:sz w:val="32"/>
          <w:szCs w:val="24"/>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beforeLines="0" w:afterLines="0" w:line="555" w:lineRule="exact"/>
        <w:jc w:val="both"/>
        <w:rPr>
          <w:rFonts w:hint="eastAsia" w:ascii="黑体" w:hAnsi="黑体" w:eastAsia="仿宋_GB2312"/>
          <w:sz w:val="32"/>
          <w:szCs w:val="24"/>
          <w:lang w:eastAsia="zh-CN"/>
        </w:rPr>
      </w:pPr>
      <w:r>
        <w:rPr>
          <w:rFonts w:hint="eastAsia" w:ascii="楷体_GB2312" w:hAnsi="楷体_GB2312" w:eastAsia="楷体_GB2312"/>
          <w:sz w:val="32"/>
          <w:szCs w:val="24"/>
        </w:rPr>
        <w:t>　　五、其他名词解释:</w:t>
      </w:r>
      <w:r>
        <w:rPr>
          <w:rFonts w:hint="eastAsia" w:ascii="仿宋_GB2312" w:hAnsi="仿宋_GB2312" w:eastAsia="仿宋_GB2312"/>
          <w:sz w:val="32"/>
          <w:szCs w:val="24"/>
        </w:rPr>
        <w:t>无</w:t>
      </w:r>
      <w:r>
        <w:rPr>
          <w:rFonts w:hint="eastAsia" w:ascii="仿宋_GB2312" w:hAnsi="仿宋_GB2312" w:eastAsia="仿宋_GB2312"/>
          <w:sz w:val="32"/>
          <w:szCs w:val="24"/>
          <w:lang w:eastAsia="zh-CN"/>
        </w:rPr>
        <w:t>。</w:t>
      </w:r>
      <w:bookmarkStart w:id="0" w:name="_GoBack"/>
      <w:bookmarkEnd w:id="0"/>
    </w:p>
    <w:p>
      <w:pPr>
        <w:spacing w:beforeLines="0" w:afterLines="0" w:line="555" w:lineRule="exact"/>
        <w:ind w:left="20"/>
        <w:jc w:val="both"/>
        <w:rPr>
          <w:rFonts w:hint="eastAsia" w:ascii="黑体" w:hAnsi="黑体" w:eastAsia="黑体"/>
          <w:sz w:val="32"/>
          <w:szCs w:val="24"/>
        </w:rPr>
      </w:pPr>
    </w:p>
    <w:p>
      <w:pPr>
        <w:spacing w:beforeLines="0" w:afterLines="0" w:line="555" w:lineRule="exact"/>
        <w:ind w:left="20"/>
        <w:jc w:val="center"/>
        <w:rPr>
          <w:rFonts w:hint="eastAsia" w:ascii="黑体" w:hAnsi="黑体" w:eastAsia="黑体"/>
          <w:sz w:val="32"/>
          <w:szCs w:val="24"/>
        </w:rPr>
      </w:pPr>
      <w:r>
        <w:rPr>
          <w:rFonts w:hint="eastAsia" w:ascii="黑体" w:hAnsi="黑体" w:eastAsia="黑体"/>
          <w:sz w:val="32"/>
          <w:szCs w:val="24"/>
        </w:rPr>
        <w:t>第四部分  2025年单位预算附表</w:t>
      </w:r>
    </w:p>
    <w:p>
      <w:pPr>
        <w:spacing w:beforeLines="0" w:afterLines="0" w:line="540" w:lineRule="exact"/>
        <w:jc w:val="both"/>
        <w:rPr>
          <w:rFonts w:hint="default" w:ascii="??_GB2312??alt" w:cs="??_GB2312??alt"/>
          <w:sz w:val="32"/>
          <w:szCs w:val="24"/>
        </w:rPr>
      </w:pPr>
      <w:r>
        <w:rPr>
          <w:rFonts w:hint="eastAsia" w:ascii="仿宋_GB2312" w:hAnsi="仿宋_GB2312" w:eastAsia="仿宋_GB2312"/>
          <w:sz w:val="32"/>
          <w:szCs w:val="24"/>
        </w:rPr>
        <w:t>　　一、部门收支预算总体情况表</w:t>
      </w:r>
    </w:p>
    <w:p>
      <w:pPr>
        <w:spacing w:beforeLines="0" w:afterLines="0" w:line="540" w:lineRule="exact"/>
        <w:jc w:val="both"/>
        <w:rPr>
          <w:rFonts w:hint="default" w:ascii="??_GB2312??alt" w:cs="??_GB2312??alt"/>
          <w:sz w:val="32"/>
          <w:szCs w:val="24"/>
        </w:rPr>
      </w:pPr>
      <w:r>
        <w:rPr>
          <w:rFonts w:hint="eastAsia" w:ascii="仿宋_GB2312" w:hAnsi="仿宋_GB2312" w:eastAsia="仿宋_GB2312"/>
          <w:sz w:val="32"/>
          <w:szCs w:val="24"/>
        </w:rPr>
        <w:t>　　二、部门收入预算总体情况表</w:t>
      </w:r>
    </w:p>
    <w:p>
      <w:pPr>
        <w:spacing w:beforeLines="0" w:afterLines="0" w:line="540" w:lineRule="exact"/>
        <w:jc w:val="both"/>
        <w:rPr>
          <w:rFonts w:hint="default" w:ascii="??_GB2312??alt" w:cs="??_GB2312??alt"/>
          <w:sz w:val="32"/>
          <w:szCs w:val="24"/>
        </w:rPr>
      </w:pPr>
      <w:r>
        <w:rPr>
          <w:rFonts w:hint="eastAsia" w:ascii="仿宋_GB2312" w:hAnsi="仿宋_GB2312" w:eastAsia="仿宋_GB2312"/>
          <w:sz w:val="32"/>
          <w:szCs w:val="24"/>
        </w:rPr>
        <w:t>　　三、部门支出预算总体情况表</w:t>
      </w:r>
    </w:p>
    <w:p>
      <w:pPr>
        <w:spacing w:beforeLines="0" w:afterLines="0" w:line="540" w:lineRule="exact"/>
        <w:jc w:val="both"/>
        <w:rPr>
          <w:rFonts w:hint="default" w:ascii="??_GB2312??alt" w:cs="??_GB2312??alt"/>
          <w:sz w:val="32"/>
          <w:szCs w:val="24"/>
        </w:rPr>
      </w:pPr>
      <w:r>
        <w:rPr>
          <w:rFonts w:hint="eastAsia" w:ascii="仿宋_GB2312" w:hAnsi="仿宋_GB2312" w:eastAsia="仿宋_GB2312"/>
          <w:sz w:val="32"/>
          <w:szCs w:val="24"/>
        </w:rPr>
        <w:t>　　四、财政拨款收支预算总体情况表</w:t>
      </w:r>
    </w:p>
    <w:p>
      <w:pPr>
        <w:spacing w:beforeLines="0" w:afterLines="0" w:line="540" w:lineRule="exact"/>
        <w:jc w:val="both"/>
        <w:rPr>
          <w:rFonts w:hint="default" w:ascii="??_GB2312??alt" w:cs="??_GB2312??alt"/>
          <w:sz w:val="32"/>
          <w:szCs w:val="24"/>
        </w:rPr>
      </w:pPr>
      <w:r>
        <w:rPr>
          <w:rFonts w:hint="eastAsia" w:ascii="仿宋_GB2312" w:hAnsi="仿宋_GB2312" w:eastAsia="仿宋_GB2312"/>
          <w:sz w:val="32"/>
          <w:szCs w:val="24"/>
        </w:rPr>
        <w:t>　　五、一般公共预算支出情况表</w:t>
      </w:r>
    </w:p>
    <w:p>
      <w:pPr>
        <w:spacing w:beforeLines="0" w:afterLines="0" w:line="540" w:lineRule="exact"/>
        <w:jc w:val="both"/>
        <w:rPr>
          <w:rFonts w:hint="default" w:ascii="??_GB2312??alt" w:cs="??_GB2312??alt"/>
          <w:sz w:val="32"/>
          <w:szCs w:val="24"/>
        </w:rPr>
      </w:pPr>
      <w:r>
        <w:rPr>
          <w:rFonts w:hint="eastAsia" w:ascii="仿宋_GB2312" w:hAnsi="仿宋_GB2312" w:eastAsia="仿宋_GB2312"/>
          <w:sz w:val="32"/>
          <w:szCs w:val="24"/>
        </w:rPr>
        <w:t>　　六、一般公共预算基本支出情况表（经济分类款级科目）</w:t>
      </w:r>
    </w:p>
    <w:p>
      <w:pPr>
        <w:spacing w:beforeLines="0" w:afterLines="0" w:line="540" w:lineRule="exact"/>
        <w:jc w:val="both"/>
        <w:rPr>
          <w:rFonts w:hint="default" w:ascii="??_GB2312??alt" w:cs="??_GB2312??alt"/>
          <w:sz w:val="32"/>
          <w:szCs w:val="24"/>
        </w:rPr>
      </w:pPr>
      <w:r>
        <w:rPr>
          <w:rFonts w:hint="eastAsia" w:ascii="仿宋_GB2312" w:hAnsi="仿宋_GB2312" w:eastAsia="仿宋_GB2312"/>
          <w:sz w:val="32"/>
          <w:szCs w:val="24"/>
        </w:rPr>
        <w:t>　　七、一般公共预算“三公”经费支出情况表</w:t>
      </w:r>
    </w:p>
    <w:p>
      <w:pPr>
        <w:spacing w:beforeLines="0" w:afterLines="0" w:line="540" w:lineRule="exact"/>
        <w:jc w:val="both"/>
        <w:rPr>
          <w:rFonts w:hint="default" w:ascii="??_GB2312??alt" w:cs="??_GB2312??alt"/>
          <w:sz w:val="32"/>
          <w:szCs w:val="24"/>
        </w:rPr>
      </w:pPr>
      <w:r>
        <w:rPr>
          <w:rFonts w:hint="eastAsia" w:ascii="仿宋_GB2312" w:hAnsi="仿宋_GB2312" w:eastAsia="仿宋_GB2312"/>
          <w:sz w:val="32"/>
          <w:szCs w:val="24"/>
        </w:rPr>
        <w:t>　　八、政府性基金预算支出情况表</w:t>
      </w:r>
    </w:p>
    <w:p>
      <w:pPr>
        <w:spacing w:beforeLines="0" w:afterLines="0" w:line="540" w:lineRule="exact"/>
        <w:ind w:firstLine="630"/>
        <w:jc w:val="both"/>
        <w:rPr>
          <w:rFonts w:hint="eastAsia" w:ascii="仿宋_GB2312" w:hAnsi="仿宋_GB2312" w:eastAsia="仿宋_GB2312"/>
          <w:sz w:val="32"/>
          <w:szCs w:val="24"/>
        </w:rPr>
      </w:pPr>
      <w:r>
        <w:rPr>
          <w:rFonts w:hint="eastAsia" w:ascii="仿宋_GB2312" w:hAnsi="仿宋_GB2312" w:eastAsia="仿宋_GB2312"/>
          <w:sz w:val="32"/>
          <w:szCs w:val="24"/>
        </w:rPr>
        <w:t>九、区对镇（街）转移支付项目支出预算表</w:t>
      </w:r>
    </w:p>
    <w:p>
      <w:pPr>
        <w:spacing w:beforeLines="0" w:afterLines="0" w:line="540" w:lineRule="exact"/>
        <w:ind w:firstLine="630"/>
        <w:jc w:val="both"/>
        <w:rPr>
          <w:rFonts w:hint="eastAsia" w:ascii="仿宋" w:hAnsi="仿宋" w:eastAsia="仿宋"/>
          <w:sz w:val="32"/>
          <w:szCs w:val="24"/>
        </w:rPr>
      </w:pPr>
      <w:r>
        <w:rPr>
          <w:rFonts w:hint="eastAsia" w:ascii="仿宋_GB2312" w:hAnsi="仿宋_GB2312" w:eastAsia="仿宋_GB2312"/>
          <w:sz w:val="32"/>
          <w:szCs w:val="24"/>
        </w:rPr>
        <w:t>十、二级项目绩效目标表</w:t>
      </w:r>
    </w:p>
    <w:p>
      <w:pPr>
        <w:spacing w:beforeLines="0" w:afterLines="0" w:line="540" w:lineRule="exact"/>
        <w:jc w:val="both"/>
        <w:rPr>
          <w:rFonts w:hint="eastAsia" w:ascii="黑体" w:hAnsi="黑体" w:eastAsia="黑体"/>
          <w:sz w:val="32"/>
          <w:szCs w:val="24"/>
        </w:rPr>
      </w:pPr>
      <w:r>
        <w:rPr>
          <w:rFonts w:hint="eastAsia" w:ascii="黑体" w:hAnsi="黑体" w:eastAsia="黑体"/>
          <w:sz w:val="32"/>
          <w:szCs w:val="24"/>
        </w:rPr>
        <w:t>　　</w:t>
      </w:r>
    </w:p>
    <w:p>
      <w:pPr>
        <w:spacing w:beforeLines="0" w:afterLines="0"/>
        <w:rPr>
          <w:rFonts w:hint="default"/>
          <w:sz w:val="24"/>
          <w:szCs w:val="24"/>
        </w:rPr>
      </w:pPr>
    </w:p>
    <w:sectPr>
      <w:footerReference r:id="rId3"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_GB2312??alt">
    <w:altName w:val="Times New Roman"/>
    <w:panose1 w:val="00000000000000000000"/>
    <w:charset w:val="00"/>
    <w:family w:val="roman"/>
    <w:pitch w:val="default"/>
    <w:sig w:usb0="00000000" w:usb1="00000000" w:usb2="00000000" w:usb3="00000000" w:csb0="00040001" w:csb1="00000000"/>
  </w:font>
  <w:font w:name="仿宋_GB2312">
    <w:panose1 w:val="02010609030101010101"/>
    <w:charset w:val="86"/>
    <w:family w:val="roman"/>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sz w:val="24"/>
              <w:szCs w:val="24"/>
            </w:rPr>
          </w:pPr>
        </w:p>
      </w:tc>
      <w:tc>
        <w:tcPr>
          <w:tcW w:w="3163" w:type="dxa"/>
          <w:tcBorders>
            <w:top w:val="nil"/>
            <w:left w:val="nil"/>
            <w:bottom w:val="nil"/>
            <w:right w:val="nil"/>
            <w:tl2br w:val="nil"/>
            <w:tr2bl w:val="nil"/>
          </w:tcBorders>
          <w:shd w:val="clear" w:color="auto" w:fill="FFFFFF"/>
          <w:noWrap w:val="0"/>
          <w:vAlign w:val="top"/>
        </w:tcPr>
        <w:p>
          <w:pPr>
            <w:spacing w:beforeLines="0" w:afterLines="0" w:line="320" w:lineRule="atLeast"/>
            <w:jc w:val="center"/>
            <w:rPr>
              <w:rFonts w:hint="eastAsia" w:ascii="宋体" w:hAnsi="宋体" w:cs="宋体"/>
              <w:sz w:val="18"/>
              <w:szCs w:val="24"/>
            </w:rPr>
          </w:pPr>
          <w:r>
            <w:rPr>
              <w:rFonts w:hint="eastAsia" w:ascii="宋体" w:hAnsi="宋体" w:cs="宋体"/>
              <w:sz w:val="18"/>
              <w:szCs w:val="24"/>
            </w:rPr>
            <w:fldChar w:fldCharType="begin"/>
          </w:r>
          <w:r>
            <w:rPr>
              <w:rFonts w:hint="eastAsia" w:ascii="宋体" w:hAnsi="宋体" w:cs="宋体"/>
              <w:sz w:val="18"/>
              <w:szCs w:val="24"/>
            </w:rPr>
            <w:instrText xml:space="preserve">PAGE</w:instrText>
          </w:r>
          <w:r>
            <w:rPr>
              <w:rFonts w:hint="eastAsia" w:ascii="宋体" w:hAnsi="宋体" w:cs="宋体"/>
              <w:sz w:val="18"/>
              <w:szCs w:val="24"/>
            </w:rPr>
            <w:fldChar w:fldCharType="separate"/>
          </w:r>
          <w:r>
            <w:rPr>
              <w:rFonts w:hint="eastAsia" w:ascii="宋体" w:hAnsi="宋体" w:cs="宋体"/>
              <w:sz w:val="18"/>
              <w:szCs w:val="24"/>
            </w:rPr>
            <w:t>5</w:t>
          </w:r>
          <w:r>
            <w:rPr>
              <w:rFonts w:hint="eastAsia" w:ascii="宋体" w:hAnsi="宋体" w:cs="宋体"/>
              <w:sz w:val="18"/>
              <w:szCs w:val="24"/>
            </w:rPr>
            <w:fldChar w:fldCharType="end"/>
          </w:r>
          <w:r>
            <w:rPr>
              <w:rFonts w:hint="eastAsia" w:ascii="宋体" w:hAnsi="宋体" w:cs="宋体"/>
              <w:sz w:val="18"/>
              <w:szCs w:val="24"/>
            </w:rPr>
            <w:t xml:space="preserve"> </w:t>
          </w:r>
        </w:p>
      </w:tc>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sz w:val="24"/>
              <w:szCs w:val="24"/>
            </w:rPr>
          </w:pPr>
        </w:p>
      </w:tc>
    </w:tr>
  </w:tbl>
  <w:p>
    <w:pPr>
      <w:spacing w:beforeLines="0" w:afterLines="0"/>
      <w:rPr>
        <w:rFonts w:hint="default"/>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0"/>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A0443DC"/>
    <w:rsid w:val="64AE720F"/>
    <w:rsid w:val="DE5BB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iPriority="99" w:semiHidden="0" w:name="heading 1"/>
    <w:lsdException w:qFormat="1"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autoSpaceDE w:val="0"/>
      <w:autoSpaceDN w:val="0"/>
      <w:adjustRightInd w:val="0"/>
      <w:spacing w:beforeLines="0" w:afterLines="0"/>
    </w:pPr>
    <w:rPr>
      <w:rFonts w:hint="eastAsia" w:ascii="Arial" w:hAnsi="Arial" w:eastAsia="宋体" w:cs="Times New Roman"/>
      <w:color w:val="000000"/>
      <w:sz w:val="24"/>
      <w:szCs w:val="24"/>
      <w:lang w:val="en-US" w:eastAsia="zh-CN" w:bidi="ar-SA"/>
    </w:rPr>
  </w:style>
  <w:style w:type="paragraph" w:styleId="2">
    <w:name w:val="heading 1"/>
    <w:basedOn w:val="1"/>
    <w:next w:val="1"/>
    <w:link w:val="9"/>
    <w:unhideWhenUsed/>
    <w:qFormat/>
    <w:uiPriority w:val="99"/>
    <w:pPr>
      <w:spacing w:beforeLines="0" w:afterLines="0"/>
      <w:outlineLvl w:val="0"/>
    </w:pPr>
    <w:rPr>
      <w:rFonts w:hint="eastAsia"/>
      <w:b/>
      <w:sz w:val="32"/>
      <w:szCs w:val="24"/>
    </w:rPr>
  </w:style>
  <w:style w:type="paragraph" w:styleId="3">
    <w:name w:val="heading 2"/>
    <w:basedOn w:val="1"/>
    <w:next w:val="1"/>
    <w:link w:val="13"/>
    <w:unhideWhenUsed/>
    <w:qFormat/>
    <w:uiPriority w:val="99"/>
    <w:pPr>
      <w:spacing w:beforeLines="0" w:afterLines="0"/>
      <w:outlineLvl w:val="1"/>
    </w:pPr>
    <w:rPr>
      <w:rFonts w:hint="eastAsia"/>
      <w:b/>
      <w:i/>
      <w:sz w:val="28"/>
      <w:szCs w:val="24"/>
    </w:rPr>
  </w:style>
  <w:style w:type="paragraph" w:styleId="4">
    <w:name w:val="heading 3"/>
    <w:basedOn w:val="1"/>
    <w:next w:val="1"/>
    <w:link w:val="12"/>
    <w:unhideWhenUsed/>
    <w:qFormat/>
    <w:uiPriority w:val="99"/>
    <w:pPr>
      <w:spacing w:beforeLines="0" w:afterLines="0"/>
      <w:outlineLvl w:val="2"/>
    </w:pPr>
    <w:rPr>
      <w:rFonts w:hint="eastAsia"/>
      <w:b/>
      <w:sz w:val="26"/>
      <w:szCs w:val="24"/>
    </w:rPr>
  </w:style>
  <w:style w:type="character" w:default="1" w:styleId="7">
    <w:name w:val="Default Paragraph Font"/>
    <w:unhideWhenUsed/>
    <w:uiPriority w:val="99"/>
    <w:rPr>
      <w:rFonts w:hint="default"/>
      <w:sz w:val="24"/>
      <w:szCs w:val="24"/>
    </w:rPr>
  </w:style>
  <w:style w:type="table" w:default="1" w:styleId="8">
    <w:name w:val="Normal Table"/>
    <w:qFormat/>
    <w:uiPriority w:val="99"/>
    <w:tblPr>
      <w:tblLayout w:type="fixed"/>
      <w:tblCellMar>
        <w:top w:w="0" w:type="dxa"/>
        <w:left w:w="108" w:type="dxa"/>
        <w:bottom w:w="0" w:type="dxa"/>
        <w:right w:w="108" w:type="dxa"/>
      </w:tblCellMar>
    </w:tblPr>
  </w:style>
  <w:style w:type="paragraph" w:styleId="5">
    <w:name w:val="footer"/>
    <w:basedOn w:val="1"/>
    <w:link w:val="11"/>
    <w:unhideWhenUsed/>
    <w:qFormat/>
    <w:uiPriority w:val="99"/>
    <w:pPr>
      <w:tabs>
        <w:tab w:val="center" w:pos="4153"/>
        <w:tab w:val="right" w:pos="8306"/>
      </w:tabs>
      <w:snapToGrid w:val="0"/>
      <w:spacing w:beforeLines="0" w:afterLines="0"/>
    </w:pPr>
    <w:rPr>
      <w:rFonts w:hint="eastAsia"/>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spacing w:beforeLines="0" w:afterLines="0"/>
      <w:jc w:val="center"/>
    </w:pPr>
    <w:rPr>
      <w:rFonts w:hint="eastAsia"/>
      <w:sz w:val="18"/>
      <w:szCs w:val="18"/>
    </w:rPr>
  </w:style>
  <w:style w:type="character" w:customStyle="1" w:styleId="9">
    <w:name w:val="标题 1 Char"/>
    <w:basedOn w:val="7"/>
    <w:link w:val="2"/>
    <w:unhideWhenUsed/>
    <w:qFormat/>
    <w:locked/>
    <w:uiPriority w:val="9"/>
    <w:rPr>
      <w:rFonts w:hint="default" w:ascii="Arial" w:hAnsi="Times New Roman" w:eastAsia="宋体" w:cs="Arial"/>
      <w:b/>
      <w:color w:val="000000"/>
      <w:kern w:val="44"/>
      <w:sz w:val="44"/>
      <w:szCs w:val="44"/>
    </w:rPr>
  </w:style>
  <w:style w:type="character" w:customStyle="1" w:styleId="10">
    <w:name w:val="页眉 Char"/>
    <w:basedOn w:val="7"/>
    <w:link w:val="6"/>
    <w:unhideWhenUsed/>
    <w:qFormat/>
    <w:locked/>
    <w:uiPriority w:val="99"/>
    <w:rPr>
      <w:rFonts w:hint="default" w:ascii="Arial" w:hAnsi="Times New Roman" w:eastAsia="宋体" w:cs="Arial"/>
      <w:color w:val="000000"/>
      <w:sz w:val="18"/>
      <w:szCs w:val="18"/>
    </w:rPr>
  </w:style>
  <w:style w:type="character" w:customStyle="1" w:styleId="11">
    <w:name w:val="页脚 Char"/>
    <w:basedOn w:val="7"/>
    <w:link w:val="5"/>
    <w:unhideWhenUsed/>
    <w:qFormat/>
    <w:locked/>
    <w:uiPriority w:val="99"/>
    <w:rPr>
      <w:rFonts w:hint="default" w:ascii="Arial" w:hAnsi="Times New Roman" w:eastAsia="宋体" w:cs="Arial"/>
      <w:color w:val="000000"/>
      <w:sz w:val="18"/>
      <w:szCs w:val="18"/>
    </w:rPr>
  </w:style>
  <w:style w:type="character" w:customStyle="1" w:styleId="12">
    <w:name w:val="标题 3 Char"/>
    <w:basedOn w:val="7"/>
    <w:link w:val="4"/>
    <w:unhideWhenUsed/>
    <w:qFormat/>
    <w:locked/>
    <w:uiPriority w:val="9"/>
    <w:rPr>
      <w:rFonts w:hint="default" w:ascii="Arial" w:hAnsi="Times New Roman" w:eastAsia="宋体" w:cs="Arial"/>
      <w:b/>
      <w:color w:val="000000"/>
      <w:sz w:val="32"/>
      <w:szCs w:val="32"/>
    </w:rPr>
  </w:style>
  <w:style w:type="character" w:customStyle="1" w:styleId="13">
    <w:name w:val="标题 2 Char"/>
    <w:basedOn w:val="7"/>
    <w:link w:val="3"/>
    <w:unhideWhenUsed/>
    <w:qFormat/>
    <w:locked/>
    <w:uiPriority w:val="9"/>
    <w:rPr>
      <w:rFonts w:hint="eastAsia" w:ascii="Cambria" w:hAnsi="Cambria" w:eastAsia="宋体" w:cs="Times New Roman"/>
      <w:b/>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Office_11.8.2.8053_F1E327BC-269C-435d-A152-05C5408002CA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2025-01-24T16:03:00Z</dcterms:created>
  <dc:creator>uos</dc:creator>
  <cp:lastModifiedBy>dell</cp:lastModifiedBy>
  <dcterms:modified xsi:type="dcterms:W3CDTF">2025-02-11T02:14:39Z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E85B017CAF5AD5365E499367038782EE</vt:lpwstr>
  </property>
</Properties>
</file>