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72"/>
          <w:szCs w:val="72"/>
          <w:highlight w:val="none"/>
          <w:lang w:val="en-US" w:eastAsia="zh-CN"/>
        </w:rPr>
        <w:t>2024</w:t>
      </w:r>
      <w:r>
        <w:rPr>
          <w:rFonts w:hint="eastAsia" w:ascii="方正小标宋简体" w:eastAsia="方正小标宋简体"/>
          <w:b/>
          <w:bCs/>
          <w:sz w:val="72"/>
          <w:szCs w:val="72"/>
          <w:highlight w:val="none"/>
        </w:rPr>
        <w:t>年度</w:t>
      </w:r>
    </w:p>
    <w:p>
      <w:pPr>
        <w:widowControl/>
        <w:jc w:val="center"/>
        <w:rPr>
          <w:rFonts w:hint="eastAsia" w:ascii="方正小标宋简体" w:eastAsia="方正小标宋简体"/>
          <w:b/>
          <w:bCs/>
          <w:sz w:val="72"/>
          <w:szCs w:val="72"/>
          <w:highlight w:val="none"/>
        </w:rPr>
      </w:pPr>
      <w:r>
        <w:rPr>
          <w:rFonts w:hint="eastAsia" w:ascii="方正小标宋简体" w:eastAsia="方正小标宋简体"/>
          <w:b/>
          <w:bCs/>
          <w:sz w:val="72"/>
          <w:szCs w:val="72"/>
          <w:highlight w:val="none"/>
        </w:rPr>
        <w:t>厦门市湖里第二实验小学</w:t>
      </w:r>
    </w:p>
    <w:p>
      <w:pPr>
        <w:widowControl/>
        <w:jc w:val="center"/>
        <w:rPr>
          <w:rFonts w:hint="eastAsia" w:ascii="方正小标宋简体" w:eastAsia="方正小标宋简体"/>
          <w:b/>
          <w:bCs/>
          <w:sz w:val="72"/>
          <w:szCs w:val="72"/>
          <w:highlight w:val="none"/>
          <w:lang w:val="en-US" w:eastAsia="zh-CN"/>
        </w:rPr>
        <w:sectPr>
          <w:footerReference r:id="rId3" w:type="default"/>
          <w:pgSz w:w="11906" w:h="16838"/>
          <w:pgMar w:top="1440" w:right="1587" w:bottom="1440" w:left="1587"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72"/>
          <w:szCs w:val="72"/>
          <w:highlight w:val="none"/>
          <w:lang w:val="en-US" w:eastAsia="zh-CN"/>
        </w:rPr>
        <w:t>单位</w:t>
      </w:r>
      <w:r>
        <w:rPr>
          <w:rFonts w:hint="eastAsia" w:ascii="方正小标宋简体" w:eastAsia="方正小标宋简体"/>
          <w:b/>
          <w:bCs/>
          <w:sz w:val="72"/>
          <w:szCs w:val="72"/>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9"/>
            <w:tabs>
              <w:tab w:val="right" w:leader="dot" w:pos="9730"/>
            </w:tabs>
            <w:rPr>
              <w:rFonts w:asciiTheme="minorHAnsi" w:hAnsiTheme="minorHAnsi"/>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sz w:val="32"/>
              <w:szCs w:val="32"/>
            </w:rPr>
            <w:fldChar w:fldCharType="begin"/>
          </w:r>
          <w:r>
            <w:rPr>
              <w:sz w:val="32"/>
              <w:szCs w:val="32"/>
            </w:rPr>
            <w:instrText xml:space="preserve"> HYPERLINK \l "_Toc256000093" </w:instrText>
          </w:r>
          <w:r>
            <w:rPr>
              <w:sz w:val="32"/>
              <w:szCs w:val="32"/>
            </w:rPr>
            <w:fldChar w:fldCharType="separate"/>
          </w:r>
          <w:r>
            <w:rPr>
              <w:rStyle w:val="23"/>
              <w:rFonts w:ascii="黑体" w:hAnsi="黑体" w:eastAsia="黑体" w:cs="黑体"/>
              <w:sz w:val="32"/>
              <w:szCs w:val="32"/>
            </w:rPr>
            <w:t>第一部分</w:t>
          </w:r>
          <w:r>
            <w:rPr>
              <w:sz w:val="32"/>
              <w:szCs w:val="32"/>
            </w:rPr>
            <w:tab/>
          </w:r>
          <w:r>
            <w:rPr>
              <w:sz w:val="32"/>
              <w:szCs w:val="32"/>
            </w:rPr>
            <w:fldChar w:fldCharType="begin"/>
          </w:r>
          <w:r>
            <w:rPr>
              <w:sz w:val="32"/>
              <w:szCs w:val="32"/>
            </w:rPr>
            <w:instrText xml:space="preserve"> PAGEREF _Toc256000093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"_Toc256000094" </w:instrText>
          </w:r>
          <w:r>
            <w:rPr>
              <w:sz w:val="32"/>
              <w:szCs w:val="32"/>
            </w:rPr>
            <w:fldChar w:fldCharType="separate"/>
          </w:r>
          <w:r>
            <w:rPr>
              <w:rStyle w:val="23"/>
              <w:rFonts w:ascii="黑体" w:hAnsi="黑体" w:eastAsia="黑体" w:cs="黑体"/>
              <w:sz w:val="32"/>
              <w:szCs w:val="32"/>
            </w:rPr>
            <w:t>单位概况</w:t>
          </w:r>
          <w:r>
            <w:rPr>
              <w:sz w:val="32"/>
              <w:szCs w:val="32"/>
            </w:rPr>
            <w:tab/>
          </w:r>
          <w:r>
            <w:rPr>
              <w:sz w:val="32"/>
              <w:szCs w:val="32"/>
            </w:rPr>
            <w:fldChar w:fldCharType="begin"/>
          </w:r>
          <w:r>
            <w:rPr>
              <w:sz w:val="32"/>
              <w:szCs w:val="32"/>
            </w:rPr>
            <w:instrText xml:space="preserve"> PAGEREF _Toc256000094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"_Toc256000095" </w:instrText>
          </w:r>
          <w:r>
            <w:rPr>
              <w:sz w:val="32"/>
              <w:szCs w:val="32"/>
            </w:rPr>
            <w:fldChar w:fldCharType="separate"/>
          </w:r>
          <w:r>
            <w:rPr>
              <w:rStyle w:val="23"/>
              <w:rFonts w:ascii="黑体" w:hAnsi="黑体" w:eastAsia="黑体" w:cs="黑体"/>
              <w:sz w:val="32"/>
              <w:szCs w:val="32"/>
            </w:rPr>
            <w:t>一、单位主要职责</w:t>
          </w:r>
          <w:r>
            <w:rPr>
              <w:sz w:val="32"/>
              <w:szCs w:val="32"/>
            </w:rPr>
            <w:tab/>
          </w:r>
          <w:r>
            <w:rPr>
              <w:sz w:val="32"/>
              <w:szCs w:val="32"/>
            </w:rPr>
            <w:fldChar w:fldCharType="begin"/>
          </w:r>
          <w:r>
            <w:rPr>
              <w:sz w:val="32"/>
              <w:szCs w:val="32"/>
            </w:rPr>
            <w:instrText xml:space="preserve"> PAGEREF _Toc256000095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"_Toc256000096" </w:instrText>
          </w:r>
          <w:r>
            <w:rPr>
              <w:sz w:val="32"/>
              <w:szCs w:val="32"/>
            </w:rPr>
            <w:fldChar w:fldCharType="separate"/>
          </w:r>
          <w:r>
            <w:rPr>
              <w:rStyle w:val="23"/>
              <w:rFonts w:ascii="黑体" w:hAnsi="黑体" w:eastAsia="黑体" w:cs="黑体"/>
              <w:sz w:val="32"/>
              <w:szCs w:val="32"/>
            </w:rPr>
            <w:t>二、单位基本情况</w:t>
          </w:r>
          <w:r>
            <w:rPr>
              <w:sz w:val="32"/>
              <w:szCs w:val="32"/>
            </w:rPr>
            <w:tab/>
          </w:r>
          <w:r>
            <w:rPr>
              <w:sz w:val="32"/>
              <w:szCs w:val="32"/>
            </w:rPr>
            <w:fldChar w:fldCharType="begin"/>
          </w:r>
          <w:r>
            <w:rPr>
              <w:sz w:val="32"/>
              <w:szCs w:val="32"/>
            </w:rPr>
            <w:instrText xml:space="preserve"> PAGEREF _Toc256000096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"_Toc256000097" </w:instrText>
          </w:r>
          <w:r>
            <w:rPr>
              <w:sz w:val="32"/>
              <w:szCs w:val="32"/>
            </w:rPr>
            <w:fldChar w:fldCharType="separate"/>
          </w:r>
          <w:r>
            <w:rPr>
              <w:rStyle w:val="23"/>
              <w:rFonts w:ascii="黑体" w:hAnsi="黑体" w:eastAsia="黑体" w:cs="黑体"/>
              <w:sz w:val="32"/>
              <w:szCs w:val="32"/>
            </w:rPr>
            <w:t>三、单位主要工作总结</w:t>
          </w:r>
          <w:r>
            <w:rPr>
              <w:sz w:val="32"/>
              <w:szCs w:val="32"/>
            </w:rPr>
            <w:tab/>
          </w:r>
          <w:r>
            <w:rPr>
              <w:sz w:val="32"/>
              <w:szCs w:val="32"/>
            </w:rPr>
            <w:fldChar w:fldCharType="begin"/>
          </w:r>
          <w:r>
            <w:rPr>
              <w:sz w:val="32"/>
              <w:szCs w:val="32"/>
            </w:rPr>
            <w:instrText xml:space="preserve"> PAGEREF _Toc256000097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"_Toc256000098" </w:instrText>
          </w:r>
          <w:r>
            <w:rPr>
              <w:sz w:val="32"/>
              <w:szCs w:val="32"/>
            </w:rPr>
            <w:fldChar w:fldCharType="separate"/>
          </w:r>
          <w:r>
            <w:rPr>
              <w:rStyle w:val="23"/>
              <w:rFonts w:ascii="黑体" w:hAnsi="黑体" w:eastAsia="黑体" w:cs="黑体"/>
              <w:sz w:val="32"/>
              <w:szCs w:val="32"/>
            </w:rPr>
            <w:t>第二部分</w:t>
          </w:r>
          <w:r>
            <w:rPr>
              <w:sz w:val="32"/>
              <w:szCs w:val="32"/>
            </w:rPr>
            <w:tab/>
          </w:r>
          <w:r>
            <w:rPr>
              <w:sz w:val="32"/>
              <w:szCs w:val="32"/>
            </w:rPr>
            <w:fldChar w:fldCharType="begin"/>
          </w:r>
          <w:r>
            <w:rPr>
              <w:sz w:val="32"/>
              <w:szCs w:val="32"/>
            </w:rPr>
            <w:instrText xml:space="preserve"> PAGEREF _Toc256000098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"_Toc256000099" </w:instrText>
          </w:r>
          <w:r>
            <w:rPr>
              <w:sz w:val="32"/>
              <w:szCs w:val="32"/>
            </w:rPr>
            <w:fldChar w:fldCharType="separate"/>
          </w:r>
          <w:r>
            <w:rPr>
              <w:rStyle w:val="23"/>
              <w:rFonts w:ascii="黑体" w:hAnsi="黑体" w:eastAsia="黑体" w:cs="黑体"/>
              <w:sz w:val="32"/>
              <w:szCs w:val="32"/>
            </w:rPr>
            <w:t>2024年度决算表</w:t>
          </w:r>
          <w:r>
            <w:rPr>
              <w:sz w:val="32"/>
              <w:szCs w:val="32"/>
            </w:rPr>
            <w:tab/>
          </w:r>
          <w:r>
            <w:rPr>
              <w:sz w:val="32"/>
              <w:szCs w:val="32"/>
            </w:rPr>
            <w:fldChar w:fldCharType="begin"/>
          </w:r>
          <w:r>
            <w:rPr>
              <w:sz w:val="32"/>
              <w:szCs w:val="32"/>
            </w:rPr>
            <w:instrText xml:space="preserve"> PAGEREF _Toc256000099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"_Toc256000100" </w:instrText>
          </w:r>
          <w:r>
            <w:rPr>
              <w:sz w:val="32"/>
              <w:szCs w:val="32"/>
            </w:rPr>
            <w:fldChar w:fldCharType="separate"/>
          </w:r>
          <w:r>
            <w:rPr>
              <w:rStyle w:val="23"/>
              <w:rFonts w:ascii="黑体" w:hAnsi="黑体" w:eastAsia="黑体" w:cs="黑体"/>
              <w:sz w:val="32"/>
              <w:szCs w:val="32"/>
            </w:rPr>
            <w:t>一、收入支出决算总表</w:t>
          </w:r>
          <w:r>
            <w:rPr>
              <w:sz w:val="32"/>
              <w:szCs w:val="32"/>
            </w:rPr>
            <w:tab/>
          </w:r>
          <w:r>
            <w:rPr>
              <w:sz w:val="32"/>
              <w:szCs w:val="32"/>
            </w:rPr>
            <w:fldChar w:fldCharType="begin"/>
          </w:r>
          <w:r>
            <w:rPr>
              <w:sz w:val="32"/>
              <w:szCs w:val="32"/>
            </w:rPr>
            <w:instrText xml:space="preserve"> PAGEREF _Toc256000100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"_Toc256000101" </w:instrText>
          </w:r>
          <w:r>
            <w:rPr>
              <w:sz w:val="32"/>
              <w:szCs w:val="32"/>
            </w:rPr>
            <w:fldChar w:fldCharType="separate"/>
          </w:r>
          <w:r>
            <w:rPr>
              <w:rStyle w:val="23"/>
              <w:rFonts w:ascii="黑体" w:hAnsi="黑体" w:eastAsia="黑体" w:cs="黑体"/>
              <w:sz w:val="32"/>
              <w:szCs w:val="32"/>
            </w:rPr>
            <w:t>二、收入决算表</w:t>
          </w:r>
          <w:r>
            <w:rPr>
              <w:sz w:val="32"/>
              <w:szCs w:val="32"/>
            </w:rPr>
            <w:tab/>
          </w:r>
          <w:r>
            <w:rPr>
              <w:rFonts w:hint="eastAsia"/>
              <w:sz w:val="32"/>
              <w:szCs w:val="32"/>
              <w:lang w:val="en-US" w:eastAsia="zh-CN"/>
            </w:rPr>
            <w:t>7</w:t>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"_Toc256000102" </w:instrText>
          </w:r>
          <w:r>
            <w:rPr>
              <w:sz w:val="32"/>
              <w:szCs w:val="32"/>
            </w:rPr>
            <w:fldChar w:fldCharType="separate"/>
          </w:r>
          <w:r>
            <w:rPr>
              <w:rStyle w:val="23"/>
              <w:rFonts w:ascii="黑体" w:hAnsi="黑体" w:eastAsia="黑体" w:cs="黑体"/>
              <w:sz w:val="32"/>
              <w:szCs w:val="32"/>
            </w:rPr>
            <w:t>三、支出决算表</w:t>
          </w:r>
          <w:r>
            <w:rPr>
              <w:sz w:val="32"/>
              <w:szCs w:val="32"/>
            </w:rPr>
            <w:tab/>
          </w:r>
          <w:r>
            <w:rPr>
              <w:sz w:val="32"/>
              <w:szCs w:val="32"/>
            </w:rPr>
            <w:fldChar w:fldCharType="begin"/>
          </w:r>
          <w:r>
            <w:rPr>
              <w:sz w:val="32"/>
              <w:szCs w:val="32"/>
            </w:rPr>
            <w:instrText xml:space="preserve"> PAGEREF _Toc256000102 \h </w:instrText>
          </w:r>
          <w:r>
            <w:rPr>
              <w:sz w:val="32"/>
              <w:szCs w:val="32"/>
            </w:rPr>
            <w:fldChar w:fldCharType="separate"/>
          </w:r>
          <w:r>
            <w:rPr>
              <w:sz w:val="32"/>
              <w:szCs w:val="32"/>
            </w:rPr>
            <w:t>8</w:t>
          </w:r>
          <w:r>
            <w:rPr>
              <w:sz w:val="32"/>
              <w:szCs w:val="32"/>
            </w:rPr>
            <w:fldChar w:fldCharType="end"/>
          </w:r>
          <w:r>
            <w:rPr>
              <w:sz w:val="32"/>
              <w:szCs w:val="32"/>
            </w:rPr>
            <w:fldChar w:fldCharType="end"/>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"_Toc256000103" </w:instrText>
          </w:r>
          <w:r>
            <w:rPr>
              <w:sz w:val="32"/>
              <w:szCs w:val="32"/>
            </w:rPr>
            <w:fldChar w:fldCharType="separate"/>
          </w:r>
          <w:r>
            <w:rPr>
              <w:rStyle w:val="23"/>
              <w:rFonts w:ascii="黑体" w:hAnsi="黑体" w:eastAsia="黑体" w:cs="黑体"/>
              <w:sz w:val="32"/>
              <w:szCs w:val="32"/>
            </w:rPr>
            <w:t>四、财政拨款收入支出决算总表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0</w:t>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"_Toc256000104" </w:instrText>
          </w:r>
          <w:r>
            <w:rPr>
              <w:sz w:val="32"/>
              <w:szCs w:val="32"/>
            </w:rPr>
            <w:fldChar w:fldCharType="separate"/>
          </w:r>
          <w:r>
            <w:rPr>
              <w:rStyle w:val="23"/>
              <w:rFonts w:ascii="黑体" w:hAnsi="黑体" w:eastAsia="黑体" w:cs="黑体"/>
              <w:sz w:val="32"/>
              <w:szCs w:val="32"/>
            </w:rPr>
            <w:t>五、一般公共预算财政拨款支出决算表</w:t>
          </w:r>
          <w:r>
            <w:rPr>
              <w:sz w:val="32"/>
              <w:szCs w:val="32"/>
            </w:rPr>
            <w:tab/>
          </w:r>
          <w:r>
            <w:rPr>
              <w:sz w:val="32"/>
              <w:szCs w:val="32"/>
            </w:rPr>
            <w:fldChar w:fldCharType="begin"/>
          </w:r>
          <w:r>
            <w:rPr>
              <w:sz w:val="32"/>
              <w:szCs w:val="32"/>
            </w:rPr>
            <w:instrText xml:space="preserve"> PAGEREF _Toc256000104 \h </w:instrText>
          </w:r>
          <w:r>
            <w:rPr>
              <w:sz w:val="32"/>
              <w:szCs w:val="32"/>
            </w:rPr>
            <w:fldChar w:fldCharType="separate"/>
          </w:r>
          <w:r>
            <w:rPr>
              <w:sz w:val="32"/>
              <w:szCs w:val="32"/>
            </w:rPr>
            <w:t>11</w:t>
          </w:r>
          <w:r>
            <w:rPr>
              <w:sz w:val="32"/>
              <w:szCs w:val="32"/>
            </w:rPr>
            <w:fldChar w:fldCharType="end"/>
          </w:r>
          <w:r>
            <w:rPr>
              <w:sz w:val="32"/>
              <w:szCs w:val="32"/>
            </w:rPr>
            <w:fldChar w:fldCharType="end"/>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"_Toc256000105" </w:instrText>
          </w:r>
          <w:r>
            <w:rPr>
              <w:sz w:val="32"/>
              <w:szCs w:val="32"/>
            </w:rPr>
            <w:fldChar w:fldCharType="separate"/>
          </w:r>
          <w:r>
            <w:rPr>
              <w:rStyle w:val="23"/>
              <w:rFonts w:ascii="黑体" w:hAnsi="黑体" w:eastAsia="黑体" w:cs="黑体"/>
              <w:sz w:val="32"/>
              <w:szCs w:val="32"/>
            </w:rPr>
            <w:t>六、一般公共预算财政拨款基本支出决算表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3</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"_Toc256000106" </w:instrText>
          </w:r>
          <w:r>
            <w:rPr>
              <w:sz w:val="32"/>
              <w:szCs w:val="32"/>
            </w:rPr>
            <w:fldChar w:fldCharType="separate"/>
          </w:r>
          <w:r>
            <w:rPr>
              <w:rStyle w:val="23"/>
              <w:rFonts w:ascii="黑体" w:hAnsi="黑体" w:eastAsia="黑体" w:cs="黑体"/>
              <w:sz w:val="32"/>
              <w:szCs w:val="32"/>
            </w:rPr>
            <w:t>七、一般公共预算财政拨款“三公”经费支出决算表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4</w:t>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"_Toc256000107" </w:instrText>
          </w:r>
          <w:r>
            <w:rPr>
              <w:sz w:val="32"/>
              <w:szCs w:val="32"/>
            </w:rPr>
            <w:fldChar w:fldCharType="separate"/>
          </w:r>
          <w:r>
            <w:rPr>
              <w:rStyle w:val="23"/>
              <w:rFonts w:ascii="黑体" w:hAnsi="黑体" w:eastAsia="黑体" w:cs="黑体"/>
              <w:sz w:val="32"/>
              <w:szCs w:val="32"/>
            </w:rPr>
            <w:t>八、政府性基金预算财政拨款收入支出决算表</w:t>
          </w:r>
          <w:r>
            <w:rPr>
              <w:sz w:val="32"/>
              <w:szCs w:val="32"/>
            </w:rPr>
            <w:tab/>
          </w:r>
          <w:r>
            <w:rPr>
              <w:sz w:val="32"/>
              <w:szCs w:val="32"/>
            </w:rPr>
            <w:fldChar w:fldCharType="begin"/>
          </w:r>
          <w:r>
            <w:rPr>
              <w:sz w:val="32"/>
              <w:szCs w:val="32"/>
            </w:rPr>
            <w:instrText xml:space="preserve"> PAGEREF _Toc256000107 \h </w:instrText>
          </w:r>
          <w:r>
            <w:rPr>
              <w:sz w:val="32"/>
              <w:szCs w:val="32"/>
            </w:rPr>
            <w:fldChar w:fldCharType="separate"/>
          </w:r>
          <w:r>
            <w:rPr>
              <w:sz w:val="32"/>
              <w:szCs w:val="32"/>
            </w:rPr>
            <w:t>14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"_Toc256000108" </w:instrText>
          </w:r>
          <w:r>
            <w:rPr>
              <w:sz w:val="32"/>
              <w:szCs w:val="32"/>
            </w:rPr>
            <w:fldChar w:fldCharType="separate"/>
          </w:r>
          <w:r>
            <w:rPr>
              <w:rStyle w:val="23"/>
              <w:rFonts w:ascii="黑体" w:hAnsi="黑体" w:eastAsia="黑体" w:cs="黑体"/>
              <w:sz w:val="32"/>
              <w:szCs w:val="32"/>
            </w:rPr>
            <w:t>九、国有资本经营预算财政拨款支出决算表</w:t>
          </w:r>
          <w:r>
            <w:rPr>
              <w:sz w:val="32"/>
              <w:szCs w:val="32"/>
            </w:rPr>
            <w:tab/>
          </w:r>
          <w:r>
            <w:rPr>
              <w:sz w:val="32"/>
              <w:szCs w:val="32"/>
            </w:rPr>
            <w:fldChar w:fldCharType="begin"/>
          </w:r>
          <w:r>
            <w:rPr>
              <w:sz w:val="32"/>
              <w:szCs w:val="32"/>
            </w:rPr>
            <w:instrText xml:space="preserve"> PAGEREF _Toc256000108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"_Toc256000109" </w:instrText>
          </w:r>
          <w:r>
            <w:rPr>
              <w:sz w:val="32"/>
              <w:szCs w:val="32"/>
            </w:rPr>
            <w:fldChar w:fldCharType="separate"/>
          </w:r>
          <w:r>
            <w:rPr>
              <w:rStyle w:val="23"/>
              <w:rFonts w:ascii="黑体" w:hAnsi="黑体" w:eastAsia="黑体" w:cs="黑体"/>
              <w:sz w:val="32"/>
              <w:szCs w:val="32"/>
            </w:rPr>
            <w:t>第三部分</w:t>
          </w:r>
          <w:r>
            <w:rPr>
              <w:sz w:val="32"/>
              <w:szCs w:val="32"/>
            </w:rPr>
            <w:tab/>
          </w:r>
          <w:r>
            <w:rPr>
              <w:sz w:val="32"/>
              <w:szCs w:val="32"/>
            </w:rPr>
            <w:fldChar w:fldCharType="begin"/>
          </w:r>
          <w:r>
            <w:rPr>
              <w:sz w:val="32"/>
              <w:szCs w:val="32"/>
            </w:rPr>
            <w:instrText xml:space="preserve"> PAGEREF _Toc256000109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"_Toc256000110" </w:instrText>
          </w:r>
          <w:r>
            <w:rPr>
              <w:sz w:val="32"/>
              <w:szCs w:val="32"/>
            </w:rPr>
            <w:fldChar w:fldCharType="separate"/>
          </w:r>
          <w:r>
            <w:rPr>
              <w:rStyle w:val="23"/>
              <w:rFonts w:ascii="黑体" w:hAnsi="黑体" w:eastAsia="黑体" w:cs="黑体"/>
              <w:sz w:val="32"/>
              <w:szCs w:val="32"/>
            </w:rPr>
            <w:t>2024年度决算情况说明</w:t>
          </w:r>
          <w:r>
            <w:rPr>
              <w:sz w:val="32"/>
              <w:szCs w:val="32"/>
            </w:rPr>
            <w:tab/>
          </w:r>
          <w:r>
            <w:rPr>
              <w:sz w:val="32"/>
              <w:szCs w:val="32"/>
            </w:rPr>
            <w:fldChar w:fldCharType="begin"/>
          </w:r>
          <w:r>
            <w:rPr>
              <w:sz w:val="32"/>
              <w:szCs w:val="32"/>
            </w:rPr>
            <w:instrText xml:space="preserve"> PAGEREF _Toc256000110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"_Toc256000111" </w:instrText>
          </w:r>
          <w:r>
            <w:rPr>
              <w:sz w:val="32"/>
              <w:szCs w:val="32"/>
            </w:rPr>
            <w:fldChar w:fldCharType="separate"/>
          </w:r>
          <w:r>
            <w:rPr>
              <w:rStyle w:val="23"/>
              <w:rFonts w:ascii="黑体" w:hAnsi="黑体" w:eastAsia="黑体" w:cs="黑体"/>
              <w:sz w:val="32"/>
              <w:szCs w:val="32"/>
            </w:rPr>
            <w:t>一、收入支出决算总体情况说明</w:t>
          </w:r>
          <w:r>
            <w:rPr>
              <w:sz w:val="32"/>
              <w:szCs w:val="32"/>
            </w:rPr>
            <w:tab/>
          </w:r>
          <w:r>
            <w:rPr>
              <w:sz w:val="32"/>
              <w:szCs w:val="32"/>
            </w:rPr>
            <w:fldChar w:fldCharType="begin"/>
          </w:r>
          <w:r>
            <w:rPr>
              <w:sz w:val="32"/>
              <w:szCs w:val="32"/>
            </w:rPr>
            <w:instrText xml:space="preserve"> PAGEREF _Toc256000111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"_Toc256000112" </w:instrText>
          </w:r>
          <w:r>
            <w:rPr>
              <w:sz w:val="32"/>
              <w:szCs w:val="32"/>
            </w:rPr>
            <w:fldChar w:fldCharType="separate"/>
          </w:r>
          <w:r>
            <w:rPr>
              <w:rStyle w:val="23"/>
              <w:rFonts w:ascii="黑体" w:hAnsi="黑体" w:eastAsia="黑体" w:cs="黑体"/>
              <w:sz w:val="32"/>
              <w:szCs w:val="32"/>
            </w:rPr>
            <w:t>二、财政拨款收入支出决算总体情况说明</w:t>
          </w:r>
          <w:r>
            <w:rPr>
              <w:sz w:val="32"/>
              <w:szCs w:val="32"/>
            </w:rPr>
            <w:tab/>
          </w:r>
          <w:r>
            <w:rPr>
              <w:sz w:val="32"/>
              <w:szCs w:val="32"/>
            </w:rPr>
            <w:fldChar w:fldCharType="begin"/>
          </w:r>
          <w:r>
            <w:rPr>
              <w:sz w:val="32"/>
              <w:szCs w:val="32"/>
            </w:rPr>
            <w:instrText xml:space="preserve"> PAGEREF _Toc256000112 \h </w:instrText>
          </w:r>
          <w:r>
            <w:rPr>
              <w:sz w:val="32"/>
              <w:szCs w:val="32"/>
            </w:rPr>
            <w:fldChar w:fldCharType="separate"/>
          </w:r>
          <w:r>
            <w:rPr>
              <w:sz w:val="32"/>
              <w:szCs w:val="32"/>
            </w:rPr>
            <w:t>17</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"_Toc256000113" </w:instrText>
          </w:r>
          <w:r>
            <w:rPr>
              <w:sz w:val="32"/>
              <w:szCs w:val="32"/>
            </w:rPr>
            <w:fldChar w:fldCharType="separate"/>
          </w:r>
          <w:r>
            <w:rPr>
              <w:rStyle w:val="23"/>
              <w:rFonts w:ascii="黑体" w:hAnsi="黑体" w:eastAsia="黑体" w:cs="黑体"/>
              <w:sz w:val="32"/>
              <w:szCs w:val="32"/>
            </w:rPr>
            <w:t>三、一般公共预算拨款支出决算情况说明</w:t>
          </w:r>
          <w:r>
            <w:rPr>
              <w:sz w:val="32"/>
              <w:szCs w:val="32"/>
            </w:rPr>
            <w:tab/>
          </w:r>
          <w:r>
            <w:rPr>
              <w:sz w:val="32"/>
              <w:szCs w:val="32"/>
            </w:rPr>
            <w:fldChar w:fldCharType="begin"/>
          </w:r>
          <w:r>
            <w:rPr>
              <w:sz w:val="32"/>
              <w:szCs w:val="32"/>
            </w:rPr>
            <w:instrText xml:space="preserve"> PAGEREF _Toc256000113 \h </w:instrText>
          </w:r>
          <w:r>
            <w:rPr>
              <w:sz w:val="32"/>
              <w:szCs w:val="32"/>
            </w:rPr>
            <w:fldChar w:fldCharType="separate"/>
          </w:r>
          <w:r>
            <w:rPr>
              <w:sz w:val="32"/>
              <w:szCs w:val="32"/>
            </w:rPr>
            <w:t>17</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"_Toc256000114" </w:instrText>
          </w:r>
          <w:r>
            <w:rPr>
              <w:sz w:val="32"/>
              <w:szCs w:val="32"/>
            </w:rPr>
            <w:fldChar w:fldCharType="separate"/>
          </w:r>
          <w:r>
            <w:rPr>
              <w:rStyle w:val="23"/>
              <w:rFonts w:ascii="黑体" w:hAnsi="黑体" w:eastAsia="黑体" w:cs="黑体"/>
              <w:sz w:val="32"/>
              <w:szCs w:val="32"/>
            </w:rPr>
            <w:t>四、政府性基金预算财政拨款支出决算情况说明</w:t>
          </w:r>
          <w:r>
            <w:rPr>
              <w:sz w:val="32"/>
              <w:szCs w:val="32"/>
            </w:rPr>
            <w:tab/>
          </w:r>
          <w:r>
            <w:rPr>
              <w:sz w:val="32"/>
              <w:szCs w:val="32"/>
            </w:rPr>
            <w:fldChar w:fldCharType="begin"/>
          </w:r>
          <w:r>
            <w:rPr>
              <w:sz w:val="32"/>
              <w:szCs w:val="32"/>
            </w:rPr>
            <w:instrText xml:space="preserve"> PAGEREF _Toc256000114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"_Toc256000115" </w:instrText>
          </w:r>
          <w:r>
            <w:rPr>
              <w:sz w:val="32"/>
              <w:szCs w:val="32"/>
            </w:rPr>
            <w:fldChar w:fldCharType="separate"/>
          </w:r>
          <w:r>
            <w:rPr>
              <w:rStyle w:val="23"/>
              <w:rFonts w:ascii="黑体" w:hAnsi="黑体" w:eastAsia="黑体" w:cs="黑体"/>
              <w:sz w:val="32"/>
              <w:szCs w:val="32"/>
            </w:rPr>
            <w:t>五、国有资本经营预算财政拨款支出决算情况说明</w:t>
          </w:r>
          <w:r>
            <w:rPr>
              <w:sz w:val="32"/>
              <w:szCs w:val="32"/>
            </w:rPr>
            <w:tab/>
          </w:r>
          <w:r>
            <w:rPr>
              <w:sz w:val="32"/>
              <w:szCs w:val="32"/>
            </w:rPr>
            <w:fldChar w:fldCharType="begin"/>
          </w:r>
          <w:r>
            <w:rPr>
              <w:sz w:val="32"/>
              <w:szCs w:val="32"/>
            </w:rPr>
            <w:instrText xml:space="preserve"> PAGEREF _Toc256000115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"_Toc256000116" </w:instrText>
          </w:r>
          <w:r>
            <w:rPr>
              <w:sz w:val="32"/>
              <w:szCs w:val="32"/>
            </w:rPr>
            <w:fldChar w:fldCharType="separate"/>
          </w:r>
          <w:r>
            <w:rPr>
              <w:rStyle w:val="23"/>
              <w:rFonts w:ascii="黑体" w:hAnsi="黑体" w:eastAsia="黑体" w:cs="黑体"/>
              <w:sz w:val="32"/>
              <w:szCs w:val="32"/>
            </w:rPr>
            <w:t>六、一般公共预算财政拨款基本支出决算情况说明</w:t>
          </w:r>
          <w:r>
            <w:rPr>
              <w:sz w:val="32"/>
              <w:szCs w:val="32"/>
            </w:rPr>
            <w:tab/>
          </w:r>
          <w:r>
            <w:rPr>
              <w:sz w:val="32"/>
              <w:szCs w:val="32"/>
            </w:rPr>
            <w:fldChar w:fldCharType="begin"/>
          </w:r>
          <w:r>
            <w:rPr>
              <w:sz w:val="32"/>
              <w:szCs w:val="32"/>
            </w:rPr>
            <w:instrText xml:space="preserve"> PAGEREF _Toc256000116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"_Toc256000117" </w:instrText>
          </w:r>
          <w:r>
            <w:rPr>
              <w:sz w:val="32"/>
              <w:szCs w:val="32"/>
            </w:rPr>
            <w:fldChar w:fldCharType="separate"/>
          </w:r>
          <w:r>
            <w:rPr>
              <w:rStyle w:val="23"/>
              <w:rFonts w:ascii="黑体" w:hAnsi="黑体" w:eastAsia="黑体" w:cs="黑体"/>
              <w:sz w:val="32"/>
              <w:szCs w:val="32"/>
            </w:rPr>
            <w:t>七、一般公共预算拨款“三公”经费支出决算情况说明</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0</w:t>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"_Toc256000118" </w:instrText>
          </w:r>
          <w:r>
            <w:rPr>
              <w:sz w:val="32"/>
              <w:szCs w:val="32"/>
            </w:rPr>
            <w:fldChar w:fldCharType="separate"/>
          </w:r>
          <w:r>
            <w:rPr>
              <w:rStyle w:val="23"/>
              <w:rFonts w:ascii="黑体" w:hAnsi="黑体" w:eastAsia="黑体" w:cs="黑体"/>
              <w:sz w:val="32"/>
              <w:szCs w:val="32"/>
            </w:rPr>
            <w:t>八、预算绩效情况说明</w:t>
          </w:r>
          <w:r>
            <w:rPr>
              <w:sz w:val="32"/>
              <w:szCs w:val="32"/>
            </w:rPr>
            <w:tab/>
          </w:r>
          <w:r>
            <w:rPr>
              <w:sz w:val="32"/>
              <w:szCs w:val="32"/>
            </w:rPr>
            <w:fldChar w:fldCharType="begin"/>
          </w:r>
          <w:r>
            <w:rPr>
              <w:sz w:val="32"/>
              <w:szCs w:val="32"/>
            </w:rPr>
            <w:instrText xml:space="preserve"> PAGEREF _Toc256000118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"_Toc256000119" </w:instrText>
          </w:r>
          <w:r>
            <w:rPr>
              <w:sz w:val="32"/>
              <w:szCs w:val="32"/>
            </w:rPr>
            <w:fldChar w:fldCharType="separate"/>
          </w:r>
          <w:r>
            <w:rPr>
              <w:rStyle w:val="23"/>
              <w:rFonts w:ascii="黑体" w:hAnsi="黑体" w:eastAsia="黑体" w:cs="黑体"/>
              <w:sz w:val="32"/>
              <w:szCs w:val="32"/>
            </w:rPr>
            <w:t>九、其他重要事项说明</w:t>
          </w:r>
          <w:r>
            <w:rPr>
              <w:sz w:val="32"/>
              <w:szCs w:val="32"/>
            </w:rPr>
            <w:tab/>
          </w:r>
          <w:r>
            <w:rPr>
              <w:sz w:val="32"/>
              <w:szCs w:val="32"/>
            </w:rPr>
            <w:fldChar w:fldCharType="begin"/>
          </w:r>
          <w:r>
            <w:rPr>
              <w:sz w:val="32"/>
              <w:szCs w:val="32"/>
            </w:rPr>
            <w:instrText xml:space="preserve"> PAGEREF _Toc256000119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"_Toc256000120" </w:instrText>
          </w:r>
          <w:r>
            <w:rPr>
              <w:sz w:val="32"/>
              <w:szCs w:val="32"/>
            </w:rPr>
            <w:fldChar w:fldCharType="separate"/>
          </w:r>
          <w:r>
            <w:rPr>
              <w:rStyle w:val="23"/>
              <w:rFonts w:ascii="黑体" w:hAnsi="黑体" w:eastAsia="黑体" w:cs="黑体"/>
              <w:sz w:val="32"/>
              <w:szCs w:val="32"/>
            </w:rPr>
            <w:t>第四部分</w:t>
          </w:r>
          <w:r>
            <w:rPr>
              <w:sz w:val="32"/>
              <w:szCs w:val="32"/>
            </w:rPr>
            <w:tab/>
          </w:r>
          <w:r>
            <w:rPr>
              <w:sz w:val="32"/>
              <w:szCs w:val="32"/>
            </w:rPr>
            <w:fldChar w:fldCharType="begin"/>
          </w:r>
          <w:r>
            <w:rPr>
              <w:sz w:val="32"/>
              <w:szCs w:val="32"/>
            </w:rPr>
            <w:instrText xml:space="preserve"> PAGEREF _Toc256000120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"_Toc256000121" </w:instrText>
          </w:r>
          <w:r>
            <w:rPr>
              <w:sz w:val="32"/>
              <w:szCs w:val="32"/>
            </w:rPr>
            <w:fldChar w:fldCharType="separate"/>
          </w:r>
          <w:r>
            <w:rPr>
              <w:rStyle w:val="23"/>
              <w:rFonts w:ascii="黑体" w:hAnsi="黑体" w:eastAsia="黑体" w:cs="黑体"/>
              <w:sz w:val="32"/>
              <w:szCs w:val="32"/>
            </w:rPr>
            <w:t>名词解释</w:t>
          </w:r>
          <w:r>
            <w:rPr>
              <w:sz w:val="32"/>
              <w:szCs w:val="32"/>
            </w:rPr>
            <w:tab/>
          </w:r>
          <w:r>
            <w:rPr>
              <w:sz w:val="32"/>
              <w:szCs w:val="32"/>
            </w:rPr>
            <w:fldChar w:fldCharType="begin"/>
          </w:r>
          <w:r>
            <w:rPr>
              <w:sz w:val="32"/>
              <w:szCs w:val="32"/>
            </w:rPr>
            <w:instrText xml:space="preserve"> PAGEREF _Toc256000121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"_Toc256000122" </w:instrText>
          </w:r>
          <w:r>
            <w:rPr>
              <w:sz w:val="32"/>
              <w:szCs w:val="32"/>
            </w:rPr>
            <w:fldChar w:fldCharType="separate"/>
          </w:r>
          <w:r>
            <w:rPr>
              <w:rStyle w:val="23"/>
              <w:rFonts w:ascii="黑体" w:hAnsi="黑体" w:eastAsia="黑体" w:cs="黑体"/>
              <w:sz w:val="32"/>
              <w:szCs w:val="32"/>
            </w:rPr>
            <w:t>第五部分</w:t>
          </w:r>
          <w:r>
            <w:rPr>
              <w:sz w:val="32"/>
              <w:szCs w:val="32"/>
            </w:rPr>
            <w:tab/>
          </w:r>
          <w:r>
            <w:rPr>
              <w:sz w:val="32"/>
              <w:szCs w:val="32"/>
            </w:rPr>
            <w:fldChar w:fldCharType="begin"/>
          </w:r>
          <w:r>
            <w:rPr>
              <w:sz w:val="32"/>
              <w:szCs w:val="32"/>
            </w:rPr>
            <w:instrText xml:space="preserve"> PAGEREF _Toc256000122 \h </w:instrText>
          </w:r>
          <w:r>
            <w:rPr>
              <w:sz w:val="32"/>
              <w:szCs w:val="32"/>
            </w:rPr>
            <w:fldChar w:fldCharType="separate"/>
          </w:r>
          <w:r>
            <w:rPr>
              <w:sz w:val="32"/>
              <w:szCs w:val="32"/>
            </w:rPr>
            <w:t>25</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"_Toc256000123" </w:instrText>
          </w:r>
          <w:r>
            <w:rPr>
              <w:sz w:val="32"/>
              <w:szCs w:val="32"/>
            </w:rPr>
            <w:fldChar w:fldCharType="separate"/>
          </w:r>
          <w:r>
            <w:rPr>
              <w:rStyle w:val="23"/>
              <w:rFonts w:ascii="黑体" w:hAnsi="黑体" w:eastAsia="黑体" w:cs="黑体"/>
              <w:sz w:val="32"/>
              <w:szCs w:val="32"/>
            </w:rPr>
            <w:t>附件</w:t>
          </w:r>
          <w:r>
            <w:rPr>
              <w:sz w:val="32"/>
              <w:szCs w:val="32"/>
            </w:rPr>
            <w:tab/>
          </w:r>
          <w:r>
            <w:rPr>
              <w:sz w:val="32"/>
              <w:szCs w:val="32"/>
            </w:rPr>
            <w:fldChar w:fldCharType="begin"/>
          </w:r>
          <w:r>
            <w:rPr>
              <w:sz w:val="32"/>
              <w:szCs w:val="32"/>
            </w:rPr>
            <w:instrText xml:space="preserve"> PAGEREF _Toc256000123 \h </w:instrText>
          </w:r>
          <w:r>
            <w:rPr>
              <w:sz w:val="32"/>
              <w:szCs w:val="32"/>
            </w:rPr>
            <w:fldChar w:fldCharType="separate"/>
          </w:r>
          <w:r>
            <w:rPr>
              <w:sz w:val="32"/>
              <w:szCs w:val="32"/>
            </w:rPr>
            <w:t>25</w:t>
          </w:r>
          <w:r>
            <w:rPr>
              <w:sz w:val="32"/>
              <w:szCs w:val="32"/>
            </w:rPr>
            <w:fldChar w:fldCharType="end"/>
          </w:r>
          <w:r>
            <w:rPr>
              <w:sz w:val="32"/>
              <w:szCs w:val="32"/>
            </w:rP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30"/>
        <w:widowControl/>
        <w:spacing w:before="100" w:after="100"/>
        <w:ind w:left="0" w:right="0" w:firstLine="0"/>
        <w:jc w:val="center"/>
        <w:rPr>
          <w:rFonts w:ascii="Times New Roman" w:hAnsi="Times New Roman" w:eastAsia="Times New Roman" w:cs="Times New Roman"/>
          <w:b/>
          <w:bCs/>
          <w:kern w:val="0"/>
          <w:sz w:val="32"/>
          <w:szCs w:val="32"/>
        </w:rPr>
      </w:pPr>
      <w:bookmarkStart w:id="0" w:name="_Toc256000093"/>
      <w:bookmarkStart w:id="1" w:name="_Toc256000062"/>
      <w:bookmarkStart w:id="2" w:name="_Toc256000000"/>
      <w:bookmarkStart w:id="3" w:name="_Toc256000031"/>
      <w:bookmarkStart w:id="4" w:name="a000"/>
      <w:r>
        <w:rPr>
          <w:rFonts w:ascii="黑体" w:hAnsi="黑体" w:eastAsia="黑体" w:cs="黑体"/>
          <w:b/>
          <w:spacing w:val="0"/>
          <w:sz w:val="32"/>
          <w:szCs w:val="32"/>
        </w:rPr>
        <w:t>第一部分</w:t>
      </w:r>
      <w:bookmarkEnd w:id="0"/>
      <w:bookmarkEnd w:id="1"/>
      <w:bookmarkEnd w:id="2"/>
      <w:bookmarkEnd w:id="3"/>
      <w:bookmarkStart w:id="5" w:name="_Toc256000063"/>
      <w:bookmarkStart w:id="6" w:name="_Toc256000001"/>
      <w:bookmarkStart w:id="7" w:name="_Toc256000094"/>
      <w:bookmarkStart w:id="8" w:name="_Toc256000032"/>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bookmarkEnd w:id="5"/>
      <w:bookmarkEnd w:id="6"/>
      <w:bookmarkEnd w:id="7"/>
      <w:bookmarkEnd w:id="8"/>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bookmarkStart w:id="9" w:name="_Toc256000064"/>
      <w:bookmarkStart w:id="10" w:name="_Toc256000033"/>
      <w:bookmarkStart w:id="11" w:name="_Toc256000095"/>
      <w:bookmarkStart w:id="12" w:name="_Toc256000002"/>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32"/>
          <w:szCs w:val="32"/>
        </w:rPr>
      </w:pPr>
      <w:r>
        <w:rPr>
          <w:rFonts w:ascii="黑体" w:hAnsi="黑体" w:eastAsia="黑体" w:cs="黑体"/>
          <w:b/>
          <w:spacing w:val="0"/>
          <w:sz w:val="32"/>
          <w:szCs w:val="32"/>
        </w:rPr>
        <w:t>一、单位主要职责</w:t>
      </w:r>
      <w:bookmarkEnd w:id="9"/>
      <w:bookmarkEnd w:id="10"/>
      <w:bookmarkEnd w:id="11"/>
      <w:bookmarkEnd w:id="12"/>
    </w:p>
    <w:p>
      <w:pPr>
        <w:pStyle w:val="2"/>
        <w:keepNext w:val="0"/>
        <w:keepLines w:val="0"/>
        <w:pageBreakBefore w:val="0"/>
        <w:kinsoku/>
        <w:wordWrap/>
        <w:overflowPunct/>
        <w:topLinePunct w:val="0"/>
        <w:autoSpaceDE/>
        <w:autoSpaceDN/>
        <w:bidi w:val="0"/>
        <w:adjustRightInd/>
        <w:snapToGrid w:val="0"/>
        <w:spacing w:before="100" w:after="100" w:line="600" w:lineRule="atLeast"/>
        <w:ind w:firstLine="640" w:firstLineChars="200"/>
        <w:jc w:val="both"/>
        <w:textAlignment w:val="auto"/>
        <w:outlineLvl w:val="9"/>
        <w:rPr>
          <w:rFonts w:ascii="仿宋" w:hAnsi="仿宋" w:eastAsia="仿宋" w:cs="仿宋"/>
          <w:spacing w:val="0"/>
          <w:kern w:val="0"/>
          <w:sz w:val="32"/>
          <w:szCs w:val="32"/>
        </w:rPr>
      </w:pPr>
      <w:r>
        <w:rPr>
          <w:rFonts w:ascii="仿宋" w:hAnsi="仿宋" w:eastAsia="仿宋" w:cs="仿宋"/>
          <w:spacing w:val="0"/>
          <w:kern w:val="0"/>
          <w:sz w:val="32"/>
          <w:szCs w:val="32"/>
        </w:rPr>
        <w:t>厦门市湖里第二实验小学单位的主要职责是：</w:t>
      </w:r>
    </w:p>
    <w:p>
      <w:pPr>
        <w:pStyle w:val="2"/>
        <w:keepNext w:val="0"/>
        <w:keepLines w:val="0"/>
        <w:pageBreakBefore w:val="0"/>
        <w:kinsoku/>
        <w:wordWrap/>
        <w:overflowPunct/>
        <w:topLinePunct w:val="0"/>
        <w:autoSpaceDE/>
        <w:autoSpaceDN/>
        <w:bidi w:val="0"/>
        <w:adjustRightInd/>
        <w:snapToGrid w:val="0"/>
        <w:spacing w:before="100" w:after="100" w:line="600" w:lineRule="atLeast"/>
        <w:jc w:val="both"/>
        <w:textAlignment w:val="auto"/>
        <w:outlineLvl w:val="9"/>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    （一）</w:t>
      </w:r>
      <w:r>
        <w:rPr>
          <w:rFonts w:ascii="仿宋" w:hAnsi="仿宋" w:eastAsia="仿宋" w:cs="仿宋"/>
          <w:spacing w:val="0"/>
          <w:kern w:val="0"/>
          <w:sz w:val="32"/>
          <w:szCs w:val="32"/>
          <w:lang w:val="en-US" w:eastAsia="zh-CN"/>
        </w:rPr>
        <w:t>实施小学义务教育。</w:t>
      </w:r>
    </w:p>
    <w:p>
      <w:pPr>
        <w:pStyle w:val="2"/>
        <w:keepNext w:val="0"/>
        <w:keepLines w:val="0"/>
        <w:pageBreakBefore w:val="0"/>
        <w:kinsoku/>
        <w:wordWrap/>
        <w:overflowPunct/>
        <w:topLinePunct w:val="0"/>
        <w:autoSpaceDE/>
        <w:autoSpaceDN/>
        <w:bidi w:val="0"/>
        <w:adjustRightInd/>
        <w:snapToGrid w:val="0"/>
        <w:spacing w:before="100" w:after="100" w:line="600" w:lineRule="atLeast"/>
        <w:ind w:firstLine="640" w:firstLineChars="200"/>
        <w:jc w:val="both"/>
        <w:textAlignment w:val="auto"/>
        <w:outlineLvl w:val="9"/>
        <w:rPr>
          <w:rFonts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（二）</w:t>
      </w:r>
      <w:r>
        <w:rPr>
          <w:rFonts w:ascii="仿宋" w:hAnsi="仿宋" w:eastAsia="仿宋" w:cs="仿宋"/>
          <w:spacing w:val="0"/>
          <w:kern w:val="0"/>
          <w:sz w:val="32"/>
          <w:szCs w:val="32"/>
          <w:lang w:val="en-US" w:eastAsia="zh-CN"/>
        </w:rPr>
        <w:t>促进基础教育发展。</w:t>
      </w:r>
    </w:p>
    <w:p>
      <w:pPr>
        <w:pStyle w:val="2"/>
        <w:keepNext w:val="0"/>
        <w:keepLines w:val="0"/>
        <w:pageBreakBefore w:val="0"/>
        <w:kinsoku/>
        <w:wordWrap/>
        <w:overflowPunct/>
        <w:topLinePunct w:val="0"/>
        <w:autoSpaceDE/>
        <w:autoSpaceDN/>
        <w:bidi w:val="0"/>
        <w:adjustRightInd/>
        <w:snapToGrid w:val="0"/>
        <w:spacing w:before="100" w:after="100" w:line="600" w:lineRule="atLeast"/>
        <w:ind w:firstLine="675" w:firstLineChars="211"/>
        <w:jc w:val="both"/>
        <w:textAlignment w:val="auto"/>
        <w:outlineLvl w:val="9"/>
        <w:rPr>
          <w:rFonts w:ascii="仿宋" w:hAnsi="仿宋" w:eastAsia="仿宋" w:cs="仿宋"/>
          <w:spacing w:val="0"/>
          <w:kern w:val="0"/>
          <w:sz w:val="32"/>
          <w:szCs w:val="32"/>
        </w:rPr>
      </w:pPr>
      <w:r>
        <w:rPr>
          <w:rFonts w:ascii="仿宋" w:hAnsi="仿宋" w:eastAsia="仿宋" w:cs="仿宋"/>
          <w:spacing w:val="0"/>
          <w:kern w:val="0"/>
          <w:sz w:val="32"/>
          <w:szCs w:val="32"/>
          <w:lang w:val="en-US" w:eastAsia="zh-CN"/>
        </w:rPr>
        <w:t>（三）小学学历教育。</w:t>
      </w:r>
    </w:p>
    <w:p>
      <w:pPr>
        <w:keepNext w:val="0"/>
        <w:keepLines w:val="0"/>
        <w:pageBreakBefore w:val="0"/>
        <w:kinsoku/>
        <w:wordWrap/>
        <w:overflowPunct/>
        <w:topLinePunct w:val="0"/>
        <w:autoSpaceDE/>
        <w:autoSpaceDN/>
        <w:bidi w:val="0"/>
        <w:adjustRightInd/>
        <w:spacing w:before="100" w:after="100" w:line="600" w:lineRule="atLeast"/>
        <w:ind w:right="0" w:firstLine="643" w:firstLineChars="200"/>
        <w:jc w:val="both"/>
        <w:textAlignment w:val="auto"/>
        <w:outlineLvl w:val="9"/>
        <w:rPr>
          <w:rFonts w:ascii="Times New Roman" w:hAnsi="Times New Roman" w:eastAsia="Times New Roman" w:cs="Times New Roman"/>
          <w:b/>
          <w:bCs/>
          <w:kern w:val="0"/>
          <w:sz w:val="32"/>
          <w:szCs w:val="32"/>
        </w:rPr>
      </w:pPr>
      <w:bookmarkStart w:id="13" w:name="_Toc256000096"/>
      <w:bookmarkStart w:id="14" w:name="_Toc256000065"/>
      <w:bookmarkStart w:id="15" w:name="_Toc256000034"/>
      <w:bookmarkStart w:id="16" w:name="_Toc256000003"/>
      <w:r>
        <w:rPr>
          <w:rFonts w:ascii="黑体" w:hAnsi="黑体" w:eastAsia="黑体" w:cs="黑体"/>
          <w:b/>
          <w:spacing w:val="0"/>
          <w:sz w:val="32"/>
          <w:szCs w:val="32"/>
        </w:rPr>
        <w:t>二、单位基本情况</w:t>
      </w:r>
      <w:bookmarkEnd w:id="13"/>
      <w:bookmarkEnd w:id="14"/>
      <w:bookmarkEnd w:id="15"/>
      <w:bookmarkEnd w:id="16"/>
    </w:p>
    <w:p>
      <w:pPr>
        <w:pStyle w:val="30"/>
        <w:keepNext w:val="0"/>
        <w:keepLines w:val="0"/>
        <w:pageBreakBefore w:val="0"/>
        <w:widowControl/>
        <w:kinsoku/>
        <w:wordWrap/>
        <w:overflowPunct/>
        <w:topLinePunct w:val="0"/>
        <w:autoSpaceDE/>
        <w:autoSpaceDN/>
        <w:bidi w:val="0"/>
        <w:adjustRightInd/>
        <w:spacing w:before="100" w:after="100" w:line="600" w:lineRule="atLeast"/>
        <w:ind w:right="0" w:firstLine="640" w:firstLineChars="200"/>
        <w:jc w:val="both"/>
        <w:textAlignment w:val="auto"/>
        <w:outlineLvl w:val="9"/>
        <w:rPr>
          <w:rFonts w:ascii="仿宋" w:hAnsi="仿宋" w:eastAsia="仿宋" w:cs="仿宋"/>
          <w:spacing w:val="0"/>
          <w:kern w:val="0"/>
          <w:sz w:val="32"/>
          <w:szCs w:val="32"/>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6</w:t>
      </w:r>
      <w:r>
        <w:rPr>
          <w:rFonts w:ascii="仿宋" w:hAnsi="仿宋" w:eastAsia="仿宋" w:cs="仿宋"/>
          <w:spacing w:val="0"/>
          <w:kern w:val="0"/>
          <w:sz w:val="32"/>
          <w:szCs w:val="32"/>
        </w:rPr>
        <w:t>个内设机构，其中：列入2024年决算编制范围的单位详细情况见下表:</w:t>
      </w:r>
    </w:p>
    <w:tbl>
      <w:tblPr>
        <w:tblStyle w:val="24"/>
        <w:tblW w:w="8391" w:type="dxa"/>
        <w:jc w:val="center"/>
        <w:tblInd w:w="0" w:type="dxa"/>
        <w:tblLayout w:type="fixed"/>
        <w:tblCellMar>
          <w:top w:w="0" w:type="dxa"/>
          <w:left w:w="5" w:type="dxa"/>
          <w:bottom w:w="0" w:type="dxa"/>
          <w:right w:w="5" w:type="dxa"/>
        </w:tblCellMar>
      </w:tblPr>
      <w:tblGrid>
        <w:gridCol w:w="2016"/>
        <w:gridCol w:w="6375"/>
      </w:tblGrid>
      <w:tr>
        <w:tblPrEx>
          <w:tblLayout w:type="fixed"/>
          <w:tblCellMar>
            <w:top w:w="0" w:type="dxa"/>
            <w:left w:w="5" w:type="dxa"/>
            <w:bottom w:w="0" w:type="dxa"/>
            <w:right w:w="5" w:type="dxa"/>
          </w:tblCellMar>
        </w:tblPrEx>
        <w:trPr>
          <w:trHeight w:val="664" w:hRule="atLeast"/>
          <w:jc w:val="center"/>
        </w:trPr>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hd w:val="clear" w:fill="FFFFFF"/>
              <w:bidi w:val="0"/>
              <w:spacing w:beforeAutospacing="1" w:after="0" w:line="600" w:lineRule="exact"/>
              <w:ind w:left="0" w:right="0" w:firstLine="0"/>
              <w:jc w:val="center"/>
              <w:rPr>
                <w:rFonts w:ascii="仿宋" w:hAnsi="仿宋" w:eastAsia="仿宋" w:cs="仿宋"/>
                <w:kern w:val="0"/>
                <w:sz w:val="32"/>
                <w:szCs w:val="32"/>
                <w:shd w:val="clear" w:fill="FFFFFF"/>
                <w:lang w:val="en-US" w:eastAsia="zh-CN"/>
              </w:rPr>
            </w:pPr>
            <w:r>
              <w:rPr>
                <w:rFonts w:ascii="仿宋" w:hAnsi="仿宋" w:eastAsia="仿宋" w:cs="仿宋"/>
                <w:kern w:val="0"/>
                <w:sz w:val="32"/>
                <w:szCs w:val="32"/>
                <w:shd w:val="clear" w:fill="FFFFFF"/>
                <w:lang w:val="en-US" w:eastAsia="zh-CN"/>
              </w:rPr>
              <w:t>序号</w:t>
            </w:r>
          </w:p>
        </w:tc>
        <w:tc>
          <w:tcPr>
            <w:tcW w:w="6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hd w:val="clear" w:fill="FFFFFF"/>
              <w:bidi w:val="0"/>
              <w:spacing w:beforeAutospacing="1" w:after="0" w:line="600" w:lineRule="exact"/>
              <w:ind w:left="0" w:right="0" w:firstLine="0"/>
              <w:jc w:val="center"/>
            </w:pPr>
            <w:r>
              <w:rPr>
                <w:rFonts w:ascii="仿宋" w:hAnsi="仿宋" w:eastAsia="仿宋" w:cs="仿宋"/>
                <w:kern w:val="0"/>
                <w:sz w:val="32"/>
                <w:szCs w:val="32"/>
                <w:shd w:val="clear" w:fill="FFFFFF"/>
              </w:rPr>
              <w:t>单位名称</w:t>
            </w:r>
          </w:p>
        </w:tc>
      </w:tr>
      <w:tr>
        <w:tblPrEx>
          <w:tblLayout w:type="fixed"/>
          <w:tblCellMar>
            <w:top w:w="0" w:type="dxa"/>
            <w:left w:w="5" w:type="dxa"/>
            <w:bottom w:w="0" w:type="dxa"/>
            <w:right w:w="5" w:type="dxa"/>
          </w:tblCellMar>
        </w:tblPrEx>
        <w:trPr>
          <w:jc w:val="center"/>
        </w:trPr>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hd w:val="clear" w:fill="FFFFFF"/>
              <w:bidi w:val="0"/>
              <w:spacing w:beforeAutospacing="1" w:after="0" w:line="600" w:lineRule="exact"/>
              <w:ind w:left="0" w:right="0" w:firstLine="0"/>
              <w:jc w:val="center"/>
              <w:rPr>
                <w:rFonts w:ascii="仿宋" w:hAnsi="仿宋" w:eastAsia="仿宋" w:cs="仿宋"/>
                <w:b w:val="0"/>
                <w:kern w:val="0"/>
                <w:sz w:val="32"/>
                <w:szCs w:val="32"/>
                <w:shd w:val="clear" w:fill="FFFFFF"/>
                <w:lang w:eastAsia="zh-CN"/>
              </w:rPr>
            </w:pPr>
            <w:r>
              <w:rPr>
                <w:rFonts w:ascii="仿宋" w:hAnsi="仿宋" w:eastAsia="仿宋" w:cs="仿宋"/>
                <w:b w:val="0"/>
                <w:kern w:val="0"/>
                <w:sz w:val="32"/>
                <w:szCs w:val="32"/>
                <w:shd w:val="clear" w:fill="FFFFFF"/>
                <w:lang w:val="en-US" w:eastAsia="zh-CN"/>
              </w:rPr>
              <w:t>1</w:t>
            </w:r>
          </w:p>
        </w:tc>
        <w:tc>
          <w:tcPr>
            <w:tcW w:w="6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hd w:val="clear" w:fill="FFFFFF"/>
              <w:bidi w:val="0"/>
              <w:spacing w:beforeAutospacing="1" w:after="0" w:line="600" w:lineRule="exact"/>
              <w:ind w:left="0" w:right="0" w:firstLine="0"/>
              <w:jc w:val="center"/>
            </w:pPr>
            <w:r>
              <w:rPr>
                <w:rFonts w:ascii="仿宋" w:hAnsi="仿宋" w:eastAsia="仿宋" w:cs="仿宋"/>
                <w:spacing w:val="0"/>
                <w:kern w:val="0"/>
                <w:sz w:val="32"/>
                <w:szCs w:val="32"/>
              </w:rPr>
              <w:t>厦门市湖里第二实验小学</w:t>
            </w:r>
          </w:p>
        </w:tc>
      </w:tr>
    </w:tbl>
    <w:p>
      <w:pPr>
        <w:pStyle w:val="6"/>
        <w:keepNext w:val="0"/>
        <w:keepLines w:val="0"/>
        <w:numPr>
          <w:ilvl w:val="0"/>
          <w:numId w:val="0"/>
        </w:numPr>
        <w:spacing w:before="100" w:after="100" w:line="600" w:lineRule="atLeast"/>
        <w:ind w:right="0" w:rightChars="0" w:firstLine="643" w:firstLineChars="200"/>
        <w:jc w:val="both"/>
        <w:rPr>
          <w:rFonts w:ascii="黑体" w:hAnsi="黑体" w:eastAsia="黑体" w:cs="黑体"/>
          <w:b/>
          <w:spacing w:val="0"/>
          <w:sz w:val="32"/>
          <w:szCs w:val="32"/>
        </w:rPr>
      </w:pPr>
      <w:bookmarkStart w:id="17" w:name="_Toc256000097"/>
      <w:bookmarkStart w:id="18" w:name="_Toc256000035"/>
      <w:bookmarkStart w:id="19" w:name="_Toc256000004"/>
      <w:bookmarkStart w:id="20" w:name="_Toc256000066"/>
      <w:r>
        <w:rPr>
          <w:rFonts w:hint="eastAsia" w:ascii="黑体" w:hAnsi="黑体" w:eastAsia="黑体" w:cs="黑体"/>
          <w:b/>
          <w:spacing w:val="0"/>
          <w:sz w:val="32"/>
          <w:szCs w:val="32"/>
          <w:lang w:eastAsia="zh-CN"/>
        </w:rPr>
        <w:t>三、</w:t>
      </w:r>
      <w:r>
        <w:rPr>
          <w:rFonts w:ascii="黑体" w:hAnsi="黑体" w:eastAsia="黑体" w:cs="黑体"/>
          <w:b/>
          <w:spacing w:val="0"/>
          <w:sz w:val="32"/>
          <w:szCs w:val="32"/>
        </w:rPr>
        <w:t>单位主要工作总结</w:t>
      </w:r>
      <w:bookmarkEnd w:id="17"/>
      <w:bookmarkEnd w:id="18"/>
      <w:bookmarkEnd w:id="19"/>
      <w:bookmarkEnd w:id="20"/>
    </w:p>
    <w:p>
      <w:pPr>
        <w:pStyle w:val="6"/>
        <w:keepNext w:val="0"/>
        <w:keepLines w:val="0"/>
        <w:numPr>
          <w:ilvl w:val="0"/>
          <w:numId w:val="0"/>
        </w:numPr>
        <w:spacing w:before="100" w:after="100" w:line="600" w:lineRule="atLeast"/>
        <w:ind w:right="0" w:rightChars="0" w:firstLine="640" w:firstLineChars="200"/>
        <w:jc w:val="both"/>
        <w:rPr>
          <w:rFonts w:ascii="仿宋" w:hAnsi="仿宋" w:eastAsia="仿宋" w:cs="仿宋"/>
          <w:spacing w:val="0"/>
          <w:kern w:val="0"/>
          <w:sz w:val="32"/>
          <w:szCs w:val="32"/>
          <w:lang w:val="en-US" w:eastAsia="zh-CN" w:bidi="ar-SA"/>
        </w:rPr>
      </w:pPr>
      <w:r>
        <w:rPr>
          <w:rFonts w:ascii="仿宋" w:hAnsi="仿宋" w:eastAsia="仿宋" w:cs="仿宋"/>
          <w:spacing w:val="0"/>
          <w:kern w:val="0"/>
          <w:sz w:val="32"/>
          <w:szCs w:val="32"/>
          <w:lang w:val="en-US" w:eastAsia="zh-CN" w:bidi="ar-SA"/>
        </w:rPr>
        <w:t>2024年，厦门市湖里第二实验小学单位主要任务是：通过教育教学，提高中小学生的知识水平、知识面，思维方式，提高智力水平。围绕上述任务，重点完成了以下工作：</w:t>
      </w:r>
    </w:p>
    <w:p>
      <w:pPr>
        <w:pStyle w:val="6"/>
        <w:keepNext w:val="0"/>
        <w:keepLines w:val="0"/>
        <w:numPr>
          <w:ilvl w:val="0"/>
          <w:numId w:val="0"/>
        </w:numPr>
        <w:spacing w:before="100" w:after="100" w:line="600" w:lineRule="atLeast"/>
        <w:ind w:right="0" w:rightChars="0" w:firstLine="640" w:firstLineChars="200"/>
        <w:jc w:val="both"/>
        <w:rPr>
          <w:rFonts w:ascii="仿宋" w:hAnsi="仿宋" w:eastAsia="仿宋" w:cs="仿宋"/>
          <w:spacing w:val="0"/>
          <w:kern w:val="0"/>
          <w:sz w:val="32"/>
          <w:szCs w:val="32"/>
          <w:lang w:val="en-US" w:eastAsia="zh-CN" w:bidi="ar-SA"/>
        </w:rPr>
      </w:pPr>
      <w:r>
        <w:rPr>
          <w:rFonts w:hint="eastAsia" w:ascii="仿宋" w:hAnsi="仿宋" w:cs="仿宋"/>
          <w:spacing w:val="0"/>
          <w:kern w:val="0"/>
          <w:sz w:val="32"/>
          <w:szCs w:val="32"/>
          <w:lang w:val="en-US" w:eastAsia="zh-CN" w:bidi="ar-SA"/>
        </w:rPr>
        <w:t>（一）</w:t>
      </w:r>
      <w:r>
        <w:rPr>
          <w:rFonts w:ascii="仿宋" w:hAnsi="仿宋" w:eastAsia="仿宋" w:cs="仿宋"/>
          <w:spacing w:val="0"/>
          <w:kern w:val="0"/>
          <w:sz w:val="32"/>
          <w:szCs w:val="32"/>
          <w:lang w:val="en-US" w:eastAsia="zh-CN" w:bidi="ar-SA"/>
        </w:rPr>
        <w:t>要提高全体学生的知识质量。</w:t>
      </w:r>
    </w:p>
    <w:p>
      <w:pPr>
        <w:pStyle w:val="5"/>
        <w:jc w:val="both"/>
        <w:rPr>
          <w:rFonts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（二）</w:t>
      </w:r>
      <w:r>
        <w:rPr>
          <w:rFonts w:ascii="仿宋" w:hAnsi="仿宋" w:eastAsia="仿宋" w:cs="仿宋"/>
          <w:spacing w:val="0"/>
          <w:kern w:val="0"/>
          <w:sz w:val="32"/>
          <w:szCs w:val="32"/>
          <w:lang w:val="en-US" w:eastAsia="zh-CN" w:bidi="ar-SA"/>
        </w:rPr>
        <w:t>要注重和抓好质量管理,不断提高工作效益,要把各科教学质量,提高到新的水平。</w:t>
      </w:r>
    </w:p>
    <w:p>
      <w:pPr>
        <w:pStyle w:val="5"/>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（三）</w:t>
      </w:r>
      <w:r>
        <w:rPr>
          <w:rFonts w:ascii="仿宋" w:hAnsi="仿宋" w:eastAsia="仿宋" w:cs="仿宋"/>
          <w:spacing w:val="0"/>
          <w:kern w:val="0"/>
          <w:sz w:val="32"/>
          <w:szCs w:val="32"/>
          <w:lang w:val="en-US" w:eastAsia="zh-CN" w:bidi="ar-SA"/>
        </w:rPr>
        <w:t>要抓全校教学计划的制订,组织教师学习国家颁发的教学大纲,制订出的教学计划,并组织教师进行讨论,使计划得到完善</w:t>
      </w:r>
      <w:r>
        <w:rPr>
          <w:rFonts w:hint="eastAsia" w:ascii="仿宋" w:hAnsi="仿宋" w:eastAsia="仿宋" w:cs="仿宋"/>
          <w:spacing w:val="0"/>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pacing w:before="0" w:beforeLines="500" w:after="0" w:afterLines="500" w:line="600" w:lineRule="atLeast"/>
        <w:ind w:firstLine="358" w:firstLineChars="112"/>
        <w:jc w:val="both"/>
        <w:textAlignment w:val="auto"/>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page break</w:t>
      </w:r>
    </w:p>
    <w:p>
      <w:pPr>
        <w:pStyle w:val="4"/>
        <w:keepNext w:val="0"/>
        <w:keepLines w:val="0"/>
        <w:spacing w:before="100" w:after="100" w:line="240" w:lineRule="auto"/>
        <w:ind w:left="0" w:right="0" w:firstLine="0" w:firstLineChars="0"/>
        <w:jc w:val="center"/>
        <w:rPr>
          <w:rFonts w:ascii="黑体" w:hAnsi="黑体" w:eastAsia="黑体" w:cs="黑体"/>
          <w:b/>
          <w:spacing w:val="0"/>
          <w:sz w:val="32"/>
          <w:szCs w:val="32"/>
        </w:rPr>
      </w:pPr>
      <w:bookmarkStart w:id="21" w:name="_Toc256000098"/>
      <w:bookmarkStart w:id="22" w:name="_Toc256000067"/>
      <w:bookmarkStart w:id="23" w:name="_Toc256000036"/>
      <w:bookmarkStart w:id="24" w:name="_Toc256000005"/>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2"/>
          <w:szCs w:val="32"/>
        </w:rPr>
      </w:pPr>
      <w:r>
        <w:rPr>
          <w:rFonts w:ascii="黑体" w:hAnsi="黑体" w:eastAsia="黑体" w:cs="黑体"/>
          <w:b/>
          <w:spacing w:val="0"/>
          <w:sz w:val="32"/>
          <w:szCs w:val="32"/>
        </w:rPr>
        <w:t>第二部分</w:t>
      </w:r>
      <w:bookmarkEnd w:id="21"/>
      <w:bookmarkEnd w:id="22"/>
      <w:bookmarkEnd w:id="23"/>
      <w:bookmarkEnd w:id="24"/>
      <w:bookmarkStart w:id="25" w:name="_Toc256000099"/>
      <w:bookmarkStart w:id="26" w:name="_Toc256000068"/>
      <w:bookmarkStart w:id="27" w:name="_Toc256000037"/>
      <w:bookmarkStart w:id="28" w:name="_Toc256000006"/>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2024年度决算表</w:t>
      </w:r>
      <w:bookmarkEnd w:id="25"/>
      <w:bookmarkEnd w:id="26"/>
      <w:bookmarkEnd w:id="27"/>
      <w:bookmarkEnd w:id="28"/>
    </w:p>
    <w:p>
      <w:pPr>
        <w:pStyle w:val="31"/>
        <w:widowControl/>
        <w:spacing w:before="100" w:after="100"/>
        <w:ind w:left="0" w:right="0" w:firstLine="0"/>
        <w:jc w:val="center"/>
        <w:rPr>
          <w:rFonts w:ascii="Times New Roman" w:hAnsi="Times New Roman" w:eastAsia="Times New Roman" w:cs="Times New Roman"/>
          <w:kern w:val="0"/>
          <w:sz w:val="32"/>
          <w:szCs w:val="32"/>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vanish/>
          <w:kern w:val="0"/>
          <w:sz w:val="32"/>
          <w:szCs w:val="32"/>
        </w:rPr>
      </w:pPr>
      <w:bookmarkStart w:id="29" w:name="_Toc256000038"/>
      <w:bookmarkStart w:id="30" w:name="_Toc256000069"/>
      <w:bookmarkStart w:id="31" w:name="_Toc256000100"/>
      <w:bookmarkStart w:id="32" w:name="_Toc256000007"/>
      <w:r>
        <w:rPr>
          <w:rFonts w:ascii="黑体" w:hAnsi="黑体" w:eastAsia="黑体" w:cs="黑体"/>
          <w:b/>
          <w:spacing w:val="0"/>
          <w:sz w:val="32"/>
          <w:szCs w:val="32"/>
        </w:rPr>
        <w:t>一、收入支出决算总表</w:t>
      </w:r>
      <w:bookmarkEnd w:id="29"/>
      <w:bookmarkEnd w:id="30"/>
      <w:bookmarkEnd w:id="31"/>
      <w:bookmarkEnd w:id="32"/>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512"/>
        <w:gridCol w:w="1510"/>
        <w:gridCol w:w="1511"/>
        <w:gridCol w:w="1511"/>
        <w:gridCol w:w="1511"/>
        <w:gridCol w:w="1511"/>
      </w:tblGrid>
      <w:tr>
        <w:tblPrEx>
          <w:tblLayout w:type="fixed"/>
          <w:tblCellMar>
            <w:top w:w="15" w:type="dxa"/>
            <w:left w:w="15" w:type="dxa"/>
            <w:bottom w:w="15" w:type="dxa"/>
            <w:right w:w="15" w:type="dxa"/>
          </w:tblCellMar>
        </w:tblPrEx>
        <w:trPr>
          <w:trHeight w:val="0" w:hRule="atLeast"/>
          <w:tblHeader/>
          <w:jc w:val="center"/>
        </w:trPr>
        <w:tc>
          <w:tcPr>
            <w:tcW w:w="9066"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302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5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15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4,053.05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3,294.59</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1"/>
        <w:widowControl/>
        <w:spacing w:before="100" w:after="100"/>
        <w:ind w:left="720" w:right="0" w:firstLine="0"/>
        <w:jc w:val="left"/>
        <w:rPr>
          <w:rFonts w:ascii="Times New Roman" w:hAnsi="Times New Roman" w:eastAsia="Times New Roman" w:cs="Times New Roman"/>
          <w:kern w:val="0"/>
          <w:sz w:val="32"/>
          <w:szCs w:val="32"/>
        </w:rPr>
      </w:pPr>
      <w:r>
        <w:rPr>
          <w:rFonts w:ascii="宋体" w:hAnsi="宋体" w:cs="宋体"/>
          <w:spacing w:val="0"/>
          <w:kern w:val="0"/>
          <w:sz w:val="32"/>
          <w:szCs w:val="32"/>
        </w:rPr>
        <w:t> </w:t>
      </w:r>
    </w:p>
    <w:p>
      <w:pPr>
        <w:pStyle w:val="6"/>
        <w:keepNext w:val="0"/>
        <w:keepLines w:val="0"/>
        <w:numPr>
          <w:ilvl w:val="0"/>
          <w:numId w:val="1"/>
        </w:numPr>
        <w:spacing w:before="100" w:after="100" w:line="240" w:lineRule="auto"/>
        <w:ind w:left="720" w:right="0" w:hanging="720" w:firstLineChars="0"/>
        <w:rPr>
          <w:rFonts w:ascii="黑体" w:hAnsi="黑体" w:eastAsia="黑体" w:cs="黑体"/>
          <w:b/>
          <w:spacing w:val="0"/>
          <w:sz w:val="32"/>
          <w:szCs w:val="32"/>
        </w:rPr>
      </w:pPr>
      <w:bookmarkStart w:id="33" w:name="_Toc256000101"/>
      <w:bookmarkStart w:id="34" w:name="_Toc256000070"/>
      <w:bookmarkStart w:id="35" w:name="_Toc256000008"/>
      <w:bookmarkStart w:id="36" w:name="_Toc256000039"/>
      <w:r>
        <w:rPr>
          <w:rFonts w:ascii="黑体" w:hAnsi="黑体" w:eastAsia="黑体" w:cs="黑体"/>
          <w:b/>
          <w:spacing w:val="0"/>
          <w:sz w:val="32"/>
          <w:szCs w:val="32"/>
        </w:rPr>
        <w:t>收入决算表</w:t>
      </w:r>
      <w:bookmarkEnd w:id="33"/>
      <w:bookmarkEnd w:id="34"/>
      <w:bookmarkEnd w:id="35"/>
      <w:bookmarkEnd w:id="36"/>
    </w:p>
    <w:p>
      <w:pPr>
        <w:pStyle w:val="5"/>
        <w:numPr>
          <w:ilvl w:val="0"/>
          <w:numId w:val="0"/>
        </w:numPr>
      </w:pPr>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rPr>
          <w:trHeight w:val="0" w:hRule="atLeast"/>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3,294.59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3,294.59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2,983.97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2,983.97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182.83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182.83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52.95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52.95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本年度取得的各项收入情况。</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1"/>
        <w:widowControl/>
        <w:spacing w:before="100" w:after="100"/>
        <w:ind w:left="720" w:right="0" w:firstLine="0"/>
        <w:jc w:val="left"/>
        <w:rPr>
          <w:rFonts w:ascii="宋体" w:hAnsi="宋体" w:cs="宋体"/>
          <w:spacing w:val="0"/>
          <w:kern w:val="0"/>
          <w:sz w:val="32"/>
          <w:szCs w:val="32"/>
        </w:rPr>
      </w:pPr>
    </w:p>
    <w:p>
      <w:pPr>
        <w:pStyle w:val="31"/>
        <w:widowControl/>
        <w:spacing w:before="100" w:after="100"/>
        <w:ind w:left="720" w:right="0" w:firstLine="0"/>
        <w:jc w:val="left"/>
        <w:rPr>
          <w:rFonts w:ascii="宋体" w:hAnsi="宋体" w:cs="宋体"/>
          <w:spacing w:val="0"/>
          <w:kern w:val="0"/>
          <w:sz w:val="32"/>
          <w:szCs w:val="32"/>
        </w:rPr>
      </w:pPr>
    </w:p>
    <w:p>
      <w:pPr>
        <w:pStyle w:val="31"/>
        <w:widowControl/>
        <w:spacing w:before="100" w:after="100"/>
        <w:ind w:left="720" w:right="0" w:firstLine="0"/>
        <w:jc w:val="left"/>
        <w:rPr>
          <w:rFonts w:ascii="宋体" w:hAnsi="宋体" w:cs="宋体"/>
          <w:spacing w:val="0"/>
          <w:kern w:val="0"/>
          <w:sz w:val="32"/>
          <w:szCs w:val="32"/>
        </w:rPr>
      </w:pPr>
    </w:p>
    <w:p>
      <w:pPr>
        <w:pStyle w:val="31"/>
        <w:widowControl/>
        <w:spacing w:before="100" w:after="100"/>
        <w:ind w:left="720" w:right="0" w:firstLine="0"/>
        <w:jc w:val="left"/>
        <w:rPr>
          <w:rFonts w:ascii="宋体" w:hAnsi="宋体" w:cs="宋体"/>
          <w:spacing w:val="0"/>
          <w:kern w:val="0"/>
          <w:sz w:val="32"/>
          <w:szCs w:val="32"/>
        </w:rPr>
      </w:pPr>
    </w:p>
    <w:p>
      <w:pPr>
        <w:pStyle w:val="31"/>
        <w:widowControl/>
        <w:spacing w:before="100" w:after="100"/>
        <w:ind w:left="720" w:right="0" w:firstLine="0"/>
        <w:jc w:val="left"/>
        <w:rPr>
          <w:rFonts w:ascii="Times New Roman" w:hAnsi="Times New Roman" w:eastAsia="Times New Roman" w:cs="Times New Roman"/>
          <w:kern w:val="0"/>
          <w:sz w:val="32"/>
          <w:szCs w:val="32"/>
        </w:rPr>
      </w:pPr>
      <w:r>
        <w:rPr>
          <w:rFonts w:ascii="宋体" w:hAnsi="宋体" w:cs="宋体"/>
          <w:spacing w:val="0"/>
          <w:kern w:val="0"/>
          <w:sz w:val="32"/>
          <w:szCs w:val="32"/>
        </w:rPr>
        <w:t> </w:t>
      </w: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bookmarkStart w:id="37" w:name="_Toc256000102"/>
      <w:bookmarkStart w:id="38" w:name="_Toc256000009"/>
      <w:bookmarkStart w:id="39" w:name="_Toc256000071"/>
      <w:bookmarkStart w:id="40" w:name="_Toc256000040"/>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三、支出决算表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922"/>
        <w:gridCol w:w="855"/>
        <w:gridCol w:w="835"/>
        <w:gridCol w:w="921"/>
        <w:gridCol w:w="922"/>
        <w:gridCol w:w="922"/>
        <w:gridCol w:w="923"/>
        <w:gridCol w:w="922"/>
        <w:gridCol w:w="922"/>
        <w:gridCol w:w="922"/>
      </w:tblGrid>
      <w:tr>
        <w:tblPrEx>
          <w:tblLayout w:type="fixed"/>
          <w:tblCellMar>
            <w:top w:w="15" w:type="dxa"/>
            <w:left w:w="15" w:type="dxa"/>
            <w:bottom w:w="15" w:type="dxa"/>
            <w:right w:w="15" w:type="dxa"/>
          </w:tblCellMar>
        </w:tblPrEx>
        <w:trPr>
          <w:trHeight w:val="0" w:hRule="atLeast"/>
          <w:tblHeader/>
          <w:jc w:val="center"/>
        </w:trPr>
        <w:tc>
          <w:tcPr>
            <w:tcW w:w="9066" w:type="dxa"/>
            <w:gridSpan w:val="10"/>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tblHeader/>
          <w:jc w:val="center"/>
        </w:trPr>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455"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rHeight w:val="312" w:hRule="atLeast"/>
          <w:tblHeader/>
          <w:jc w:val="center"/>
        </w:trPr>
        <w:tc>
          <w:tcPr>
            <w:tcW w:w="2612"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92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2612"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3,821.49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234.26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3,294.59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3,063.03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231.56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3,190</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3,063.03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126.97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2,983.97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2,983.97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206.03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79.05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126.97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182.83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182.83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242.05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103.64</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52.95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52.95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10"/>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本年度各项支出情况。</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1"/>
        <w:widowControl/>
        <w:spacing w:before="100" w:after="100"/>
        <w:ind w:left="0" w:right="0" w:firstLine="0"/>
        <w:jc w:val="left"/>
        <w:rPr>
          <w:rFonts w:ascii="黑体" w:hAnsi="黑体" w:eastAsia="黑体" w:cs="黑体"/>
          <w:b/>
          <w:spacing w:val="0"/>
          <w:sz w:val="32"/>
          <w:szCs w:val="32"/>
        </w:rPr>
      </w:pPr>
      <w:r>
        <w:rPr>
          <w:rFonts w:ascii="Times New Roman" w:hAnsi="Times New Roman" w:eastAsia="Times New Roman" w:cs="Times New Roman"/>
          <w:spacing w:val="0"/>
          <w:kern w:val="0"/>
          <w:sz w:val="32"/>
          <w:szCs w:val="32"/>
        </w:rPr>
        <w:t> </w:t>
      </w:r>
      <w:bookmarkStart w:id="41" w:name="_Toc256000072"/>
      <w:bookmarkStart w:id="42" w:name="_Toc256000103"/>
      <w:bookmarkStart w:id="43" w:name="_Toc256000041"/>
      <w:bookmarkStart w:id="44" w:name="_Toc256000010"/>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007"/>
        <w:gridCol w:w="1007"/>
        <w:gridCol w:w="1007"/>
        <w:gridCol w:w="1007"/>
        <w:gridCol w:w="1"/>
        <w:gridCol w:w="1007"/>
        <w:gridCol w:w="1007"/>
        <w:gridCol w:w="1"/>
        <w:gridCol w:w="1007"/>
        <w:gridCol w:w="1007"/>
        <w:gridCol w:w="1"/>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30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045" w:type="dxa"/>
            <w:gridSpan w:val="9"/>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3,294.59</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3,294.59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4,055.75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12"/>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1"/>
        <w:widowControl/>
        <w:spacing w:before="100" w:after="100"/>
        <w:ind w:left="0" w:right="0" w:firstLine="0"/>
        <w:jc w:val="left"/>
        <w:rPr>
          <w:rFonts w:ascii="Times New Roman" w:hAnsi="Times New Roman" w:eastAsia="Times New Roman" w:cs="Times New Roman"/>
          <w:kern w:val="0"/>
          <w:sz w:val="32"/>
          <w:szCs w:val="32"/>
        </w:rPr>
      </w:pPr>
      <w:r>
        <w:rPr>
          <w:rFonts w:ascii="Times New Roman" w:hAnsi="Times New Roman" w:eastAsia="Times New Roman" w:cs="Times New Roman"/>
          <w:spacing w:val="0"/>
          <w:kern w:val="0"/>
          <w:sz w:val="32"/>
          <w:szCs w:val="32"/>
        </w:rPr>
        <w:t> </w:t>
      </w: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bookmarkStart w:id="45" w:name="_Toc256000042"/>
      <w:bookmarkStart w:id="46" w:name="_Toc256000011"/>
      <w:bookmarkStart w:id="47" w:name="_Toc256000073"/>
      <w:bookmarkStart w:id="48" w:name="_Toc256000104"/>
      <w:r>
        <w:rPr>
          <w:rFonts w:ascii="黑体" w:hAnsi="黑体" w:eastAsia="黑体" w:cs="黑体"/>
          <w:b/>
          <w:spacing w:val="0"/>
          <w:sz w:val="32"/>
          <w:szCs w:val="32"/>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Layout w:type="fixed"/>
          <w:tblCellMar>
            <w:top w:w="15" w:type="dxa"/>
            <w:left w:w="15" w:type="dxa"/>
            <w:bottom w:w="15" w:type="dxa"/>
            <w:right w:w="15" w:type="dxa"/>
          </w:tblCellMar>
        </w:tblPrEx>
        <w:trPr>
          <w:tblHeader/>
          <w:jc w:val="center"/>
        </w:trPr>
        <w:tc>
          <w:tcPr>
            <w:tcW w:w="9066" w:type="dxa"/>
            <w:gridSpan w:val="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jc w:val="cent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384" w:hRule="atLeast"/>
          <w:jc w:val="center"/>
        </w:trPr>
        <w:tc>
          <w:tcPr>
            <w:tcW w:w="6422"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jc w:val="center"/>
        </w:trPr>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jc w:val="center"/>
        </w:trPr>
        <w:tc>
          <w:tcPr>
            <w:tcW w:w="3778"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jc w:val="cent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jc w:val="cent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jc w:val="center"/>
        </w:trPr>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4,053.05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3,821.49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231.56</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3,294.59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3,063.03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231.56</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3,190</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3,063.03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126.97</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2,983.97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2,983.97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126.97</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104.59</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571.98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182.83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182.83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52.95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52.95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9066" w:type="dxa"/>
            <w:gridSpan w:val="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本年度一般公共预算财政拨款支出情况。</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1"/>
        <w:widowControl/>
        <w:spacing w:before="100" w:after="100"/>
        <w:ind w:left="0" w:right="0" w:firstLine="0"/>
        <w:jc w:val="left"/>
        <w:rPr>
          <w:rFonts w:ascii="Times New Roman" w:hAnsi="Times New Roman" w:eastAsia="Times New Roman" w:cs="Times New Roman"/>
          <w:b/>
          <w:bCs/>
          <w:kern w:val="0"/>
          <w:sz w:val="32"/>
          <w:szCs w:val="32"/>
        </w:rPr>
      </w:pPr>
      <w:r>
        <w:rPr>
          <w:rFonts w:ascii="宋体" w:hAnsi="宋体" w:cs="宋体"/>
          <w:spacing w:val="0"/>
          <w:kern w:val="0"/>
          <w:sz w:val="32"/>
          <w:szCs w:val="32"/>
        </w:rPr>
        <w:t> </w:t>
      </w:r>
      <w:bookmarkStart w:id="49" w:name="_Toc256000012"/>
      <w:bookmarkStart w:id="50" w:name="_Toc256000074"/>
      <w:bookmarkStart w:id="51" w:name="_Toc256000043"/>
      <w:bookmarkStart w:id="52" w:name="_Toc256000105"/>
      <w:r>
        <w:rPr>
          <w:rFonts w:ascii="黑体" w:hAnsi="黑体" w:eastAsia="黑体" w:cs="黑体"/>
          <w:b/>
          <w:spacing w:val="0"/>
          <w:sz w:val="32"/>
          <w:szCs w:val="32"/>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3,273.84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284.86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443.14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81.85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617.12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66.2</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1,016.08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62.85</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3.35</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262.71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190.77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3,470.43</w:t>
            </w:r>
          </w:p>
        </w:tc>
        <w:tc>
          <w:tcPr>
            <w:tcW w:w="403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351.06</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本年度一般公共预算财政拨款基本支出明细情况。</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1"/>
        <w:widowControl/>
        <w:spacing w:before="100" w:after="100"/>
        <w:ind w:left="0" w:right="0" w:firstLine="0"/>
        <w:jc w:val="left"/>
        <w:rPr>
          <w:rFonts w:ascii="Times New Roman" w:hAnsi="Times New Roman" w:eastAsia="Times New Roman" w:cs="Times New Roman"/>
          <w:spacing w:val="0"/>
          <w:kern w:val="0"/>
          <w:sz w:val="32"/>
          <w:szCs w:val="32"/>
        </w:rPr>
      </w:pPr>
    </w:p>
    <w:p>
      <w:pPr>
        <w:pStyle w:val="31"/>
        <w:widowControl/>
        <w:spacing w:before="100" w:after="100"/>
        <w:ind w:left="0" w:right="0" w:firstLine="0"/>
        <w:jc w:val="left"/>
        <w:rPr>
          <w:rFonts w:ascii="Times New Roman" w:hAnsi="Times New Roman" w:eastAsia="Times New Roman" w:cs="Times New Roman"/>
          <w:b/>
          <w:bCs/>
          <w:kern w:val="0"/>
          <w:sz w:val="32"/>
          <w:szCs w:val="32"/>
        </w:rPr>
      </w:pPr>
      <w:r>
        <w:rPr>
          <w:rFonts w:ascii="Times New Roman" w:hAnsi="Times New Roman" w:eastAsia="Times New Roman" w:cs="Times New Roman"/>
          <w:spacing w:val="0"/>
          <w:kern w:val="0"/>
          <w:sz w:val="32"/>
          <w:szCs w:val="32"/>
        </w:rPr>
        <w:t> </w:t>
      </w:r>
      <w:bookmarkStart w:id="53" w:name="_Toc256000106"/>
      <w:bookmarkStart w:id="54" w:name="_Toc256000075"/>
      <w:bookmarkStart w:id="55" w:name="_Toc256000044"/>
      <w:bookmarkStart w:id="56" w:name="_Toc256000013"/>
      <w:r>
        <w:rPr>
          <w:rFonts w:ascii="黑体" w:hAnsi="黑体" w:eastAsia="黑体" w:cs="黑体"/>
          <w:b/>
          <w:spacing w:val="0"/>
          <w:sz w:val="32"/>
          <w:szCs w:val="32"/>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tblInd w:w="0" w:type="dxa"/>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Layout w:type="fixed"/>
          <w:tblCellMar>
            <w:top w:w="15" w:type="dxa"/>
            <w:left w:w="15" w:type="dxa"/>
            <w:bottom w:w="15" w:type="dxa"/>
            <w:right w:w="15" w:type="dxa"/>
          </w:tblCellMar>
        </w:tblPrEx>
        <w:trPr>
          <w:tblHeader/>
        </w:trPr>
        <w:tc>
          <w:tcPr>
            <w:tcW w:w="9066" w:type="dxa"/>
            <w:gridSpan w:val="1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blHeader/>
        </w:trPr>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531" w:type="dxa"/>
            <w:gridSpan w:val="7"/>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4531" w:type="dxa"/>
            <w:gridSpan w:val="7"/>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25"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25"/>
      <w:tr>
        <w:tblPrEx>
          <w:tblLayout w:type="fixed"/>
          <w:tblCellMar>
            <w:top w:w="15" w:type="dxa"/>
            <w:left w:w="15" w:type="dxa"/>
            <w:bottom w:w="15" w:type="dxa"/>
            <w:right w:w="15" w:type="dxa"/>
          </w:tblCellMar>
        </w:tblPrEx>
        <w:tc>
          <w:tcPr>
            <w:tcW w:w="9066" w:type="dxa"/>
            <w:gridSpan w:val="1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0"/>
        <w:widowControl/>
        <w:bidi w:val="0"/>
        <w:spacing w:before="100" w:after="100"/>
        <w:ind w:right="0" w:firstLine="640" w:firstLineChars="200"/>
        <w:jc w:val="left"/>
        <w:rPr>
          <w:rFonts w:ascii="宋体" w:hAnsi="宋体" w:cs="宋体"/>
          <w:kern w:val="0"/>
          <w:sz w:val="24"/>
        </w:rPr>
      </w:pPr>
      <w:r>
        <w:rPr>
          <w:rFonts w:ascii="仿宋" w:hAnsi="仿宋" w:eastAsia="仿宋" w:cs="仿宋"/>
          <w:b w:val="0"/>
          <w:bCs w:val="0"/>
          <w:i w:val="0"/>
          <w:iCs w:val="0"/>
          <w:caps w:val="0"/>
          <w:smallCaps w:val="0"/>
          <w:color w:val="000000"/>
          <w:kern w:val="0"/>
          <w:sz w:val="32"/>
          <w:szCs w:val="32"/>
          <w:lang w:eastAsia="zh-CN"/>
        </w:rPr>
        <w:t>本单位</w:t>
      </w:r>
      <w:r>
        <w:rPr>
          <w:rFonts w:ascii="仿宋" w:hAnsi="仿宋" w:eastAsia="仿宋" w:cs="仿宋"/>
          <w:b w:val="0"/>
          <w:bCs w:val="0"/>
          <w:i w:val="0"/>
          <w:iCs w:val="0"/>
          <w:caps w:val="0"/>
          <w:smallCaps w:val="0"/>
          <w:color w:val="000000"/>
          <w:kern w:val="0"/>
          <w:sz w:val="32"/>
          <w:szCs w:val="32"/>
          <w:lang w:val="en-US" w:eastAsia="zh-CN"/>
        </w:rPr>
        <w:t>2024年度没有使用一般公共预算财政拨款安排的“三公”经费支出。</w:t>
      </w:r>
    </w:p>
    <w:p>
      <w:pPr>
        <w:pStyle w:val="30"/>
        <w:widowControl/>
        <w:spacing w:before="100" w:after="100"/>
        <w:ind w:left="0" w:right="0" w:firstLine="0"/>
        <w:jc w:val="left"/>
        <w:rPr>
          <w:rFonts w:ascii="黑体" w:hAnsi="黑体" w:eastAsia="黑体" w:cs="黑体"/>
          <w:b/>
          <w:spacing w:val="0"/>
          <w:sz w:val="32"/>
          <w:szCs w:val="32"/>
        </w:rPr>
      </w:pPr>
      <w:bookmarkStart w:id="57" w:name="_Toc256000076"/>
      <w:bookmarkStart w:id="58" w:name="_Toc256000107"/>
      <w:bookmarkStart w:id="59" w:name="_Toc256000014"/>
      <w:bookmarkStart w:id="60" w:name="_Toc256000045"/>
    </w:p>
    <w:p>
      <w:pPr>
        <w:pStyle w:val="30"/>
        <w:widowControl/>
        <w:spacing w:before="100" w:after="100"/>
        <w:ind w:left="0" w:right="0" w:firstLine="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八、政府性基金预算财政拨款收入支出决算表</w:t>
      </w:r>
      <w:bookmarkEnd w:id="57"/>
      <w:bookmarkEnd w:id="58"/>
      <w:bookmarkEnd w:id="59"/>
      <w:bookmarkEnd w:id="60"/>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Layout w:type="fixed"/>
          <w:tblCellMar>
            <w:top w:w="15" w:type="dxa"/>
            <w:left w:w="15" w:type="dxa"/>
            <w:bottom w:w="15" w:type="dxa"/>
            <w:right w:w="15" w:type="dxa"/>
          </w:tblCellMar>
        </w:tblPrEx>
        <w:trPr>
          <w:tblHeader/>
          <w:jc w:val="cent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jc w:val="cent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25" w:hRule="atLeast"/>
          <w:jc w:val="center"/>
        </w:trPr>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jc w:val="cent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jc w:val="cent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本年度政府性基金预算财政拨款收入、支出及结转和结余情况。</w:t>
            </w:r>
          </w:p>
        </w:tc>
      </w:tr>
    </w:tbl>
    <w:p>
      <w:pPr>
        <w:widowControl/>
        <w:jc w:val="left"/>
        <w:rPr>
          <w:rFonts w:ascii="Times New Roman" w:hAnsi="Times New Roman" w:eastAsia="Times New Roman" w:cs="Times New Roman"/>
          <w:kern w:val="0"/>
          <w:sz w:val="32"/>
          <w:szCs w:val="32"/>
        </w:rPr>
      </w:pPr>
    </w:p>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0"/>
        <w:widowControl/>
        <w:spacing w:before="100" w:after="100"/>
        <w:ind w:right="0"/>
        <w:jc w:val="left"/>
        <w:rPr>
          <w:rFonts w:ascii="黑体" w:hAnsi="黑体" w:eastAsia="黑体" w:cs="黑体"/>
          <w:b/>
          <w:spacing w:val="0"/>
          <w:sz w:val="32"/>
          <w:szCs w:val="32"/>
        </w:rPr>
      </w:pPr>
      <w:bookmarkStart w:id="61" w:name="_Toc256000046"/>
      <w:bookmarkStart w:id="62" w:name="_Toc256000077"/>
      <w:bookmarkStart w:id="63" w:name="_Toc256000015"/>
      <w:bookmarkStart w:id="64" w:name="_Toc256000108"/>
    </w:p>
    <w:p>
      <w:pPr>
        <w:pStyle w:val="30"/>
        <w:widowControl/>
        <w:spacing w:before="100" w:after="100"/>
        <w:ind w:right="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813"/>
        <w:gridCol w:w="1813"/>
        <w:gridCol w:w="1813"/>
        <w:gridCol w:w="1814"/>
        <w:gridCol w:w="1813"/>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0" w:hRule="atLeast"/>
          <w:tblHeader/>
          <w:jc w:val="center"/>
        </w:trPr>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单位：厦门市湖里第二实验小学</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本年度国有资本经营预算财政拨款支出情况。</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p>
    <w:p>
      <w:pPr>
        <w:pStyle w:val="30"/>
        <w:widowControl/>
        <w:bidi w:val="0"/>
        <w:spacing w:before="240" w:after="240"/>
        <w:ind w:firstLine="640" w:firstLineChars="200"/>
        <w:jc w:val="both"/>
        <w:rPr>
          <w:rFonts w:ascii="黑体" w:hAnsi="黑体" w:eastAsia="黑体" w:cs="黑体"/>
          <w:kern w:val="0"/>
          <w:sz w:val="36"/>
          <w:szCs w:val="36"/>
        </w:rPr>
      </w:pPr>
      <w:r>
        <w:rPr>
          <w:rFonts w:ascii="仿宋" w:hAnsi="仿宋" w:eastAsia="仿宋" w:cs="仿宋"/>
          <w:kern w:val="0"/>
          <w:sz w:val="32"/>
          <w:szCs w:val="32"/>
        </w:rPr>
        <w:t>本</w:t>
      </w:r>
      <w:r>
        <w:rPr>
          <w:rFonts w:ascii="仿宋" w:hAnsi="仿宋" w:eastAsia="仿宋" w:cs="仿宋"/>
          <w:kern w:val="0"/>
          <w:sz w:val="32"/>
          <w:szCs w:val="32"/>
          <w:lang w:eastAsia="zh-CN"/>
        </w:rPr>
        <w:t>单位</w:t>
      </w:r>
      <w:r>
        <w:rPr>
          <w:rFonts w:ascii="仿宋" w:hAnsi="仿宋" w:eastAsia="仿宋" w:cs="仿宋"/>
          <w:kern w:val="0"/>
          <w:sz w:val="32"/>
          <w:szCs w:val="32"/>
        </w:rPr>
        <w:t>202</w:t>
      </w:r>
      <w:r>
        <w:rPr>
          <w:rFonts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w:t>
      </w:r>
      <w:r>
        <w:rPr>
          <w:rFonts w:ascii="仿宋" w:hAnsi="仿宋" w:eastAsia="仿宋" w:cs="仿宋"/>
          <w:kern w:val="0"/>
          <w:sz w:val="32"/>
          <w:szCs w:val="32"/>
          <w:lang w:eastAsia="zh-CN"/>
        </w:rPr>
        <w:t>支出。</w:t>
      </w:r>
    </w:p>
    <w:p>
      <w:pPr>
        <w:pStyle w:val="30"/>
        <w:widowControl/>
        <w:spacing w:before="240" w:after="240"/>
        <w:jc w:val="left"/>
        <w:rPr>
          <w:rFonts w:ascii="Times New Roman" w:hAnsi="Times New Roman" w:eastAsia="Times New Roman" w:cs="Times New Roman"/>
          <w:kern w:val="0"/>
          <w:sz w:val="32"/>
          <w:szCs w:val="32"/>
        </w:rPr>
        <w:sectPr>
          <w:footerReference r:id="rId5" w:type="default"/>
          <w:pgSz w:w="11906" w:h="16383"/>
          <w:pgMar w:top="1179" w:right="1440" w:bottom="1179" w:left="1440" w:header="720" w:footer="720" w:gutter="0"/>
          <w:cols w:space="720" w:num="1"/>
        </w:sectPr>
      </w:pPr>
    </w:p>
    <w:p>
      <w:pPr>
        <w:pStyle w:val="4"/>
        <w:keepNext w:val="0"/>
        <w:keepLines w:val="0"/>
        <w:spacing w:before="100" w:after="100" w:line="240" w:lineRule="auto"/>
        <w:ind w:left="0" w:right="0" w:firstLine="0" w:firstLineChars="0"/>
        <w:jc w:val="center"/>
        <w:rPr>
          <w:rFonts w:ascii="Times New Roman" w:hAnsi="Times New Roman" w:eastAsia="Times New Roman" w:cs="Times New Roman"/>
          <w:kern w:val="0"/>
          <w:sz w:val="32"/>
          <w:szCs w:val="32"/>
        </w:rPr>
      </w:pPr>
      <w:bookmarkStart w:id="65" w:name="_Toc256000078"/>
      <w:bookmarkStart w:id="66" w:name="_Toc256000016"/>
      <w:bookmarkStart w:id="67" w:name="_Toc256000109"/>
      <w:bookmarkStart w:id="68" w:name="_Toc256000047"/>
      <w:r>
        <w:rPr>
          <w:rFonts w:ascii="黑体" w:hAnsi="黑体" w:eastAsia="黑体" w:cs="黑体"/>
          <w:b/>
          <w:spacing w:val="0"/>
          <w:sz w:val="32"/>
          <w:szCs w:val="32"/>
        </w:rPr>
        <w:t>第三部分</w:t>
      </w:r>
      <w:bookmarkEnd w:id="65"/>
      <w:bookmarkEnd w:id="66"/>
      <w:bookmarkEnd w:id="67"/>
      <w:bookmarkEnd w:id="68"/>
      <w:bookmarkStart w:id="69" w:name="_Toc256000048"/>
      <w:bookmarkStart w:id="70" w:name="_Toc256000017"/>
      <w:bookmarkStart w:id="71" w:name="_Toc256000110"/>
      <w:bookmarkStart w:id="72" w:name="_Toc256000079"/>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2024年度决算情况说明</w:t>
      </w:r>
      <w:bookmarkEnd w:id="69"/>
      <w:bookmarkEnd w:id="70"/>
      <w:bookmarkEnd w:id="71"/>
      <w:bookmarkEnd w:id="72"/>
    </w:p>
    <w:p>
      <w:pPr>
        <w:pStyle w:val="6"/>
        <w:keepNext w:val="0"/>
        <w:keepLines w:val="0"/>
        <w:spacing w:before="100" w:after="100" w:line="600" w:lineRule="atLeast"/>
        <w:ind w:left="0" w:leftChars="0" w:right="0" w:firstLine="643" w:firstLineChars="200"/>
        <w:jc w:val="both"/>
        <w:rPr>
          <w:rFonts w:ascii="黑体" w:hAnsi="黑体" w:eastAsia="黑体" w:cs="黑体"/>
          <w:b/>
          <w:spacing w:val="0"/>
          <w:sz w:val="32"/>
          <w:szCs w:val="32"/>
        </w:rPr>
      </w:pPr>
      <w:bookmarkStart w:id="73" w:name="_Toc256000111"/>
      <w:bookmarkStart w:id="74" w:name="_Toc256000049"/>
      <w:bookmarkStart w:id="75" w:name="_Toc256000018"/>
      <w:bookmarkStart w:id="76" w:name="_Toc256000080"/>
      <w:r>
        <w:rPr>
          <w:rFonts w:ascii="黑体" w:hAnsi="黑体" w:eastAsia="黑体" w:cs="黑体"/>
          <w:b/>
          <w:spacing w:val="0"/>
          <w:sz w:val="32"/>
          <w:szCs w:val="32"/>
        </w:rPr>
        <w:t>一、收入支出决算总体情况说明</w:t>
      </w:r>
      <w:bookmarkEnd w:id="73"/>
      <w:bookmarkEnd w:id="74"/>
      <w:bookmarkEnd w:id="75"/>
      <w:bookmarkEnd w:id="76"/>
    </w:p>
    <w:p>
      <w:pPr>
        <w:pStyle w:val="6"/>
        <w:keepNext w:val="0"/>
        <w:keepLines w:val="0"/>
        <w:spacing w:before="100" w:after="100" w:line="600" w:lineRule="atLeast"/>
        <w:ind w:left="0" w:leftChars="0" w:right="0" w:firstLine="640" w:firstLineChars="200"/>
        <w:jc w:val="both"/>
        <w:rPr>
          <w:rFonts w:ascii="Times New Roman" w:hAnsi="Times New Roman" w:eastAsia="Times New Roman" w:cs="Times New Roman"/>
          <w:kern w:val="0"/>
          <w:sz w:val="32"/>
          <w:szCs w:val="32"/>
        </w:rPr>
      </w:pPr>
      <w:r>
        <w:rPr>
          <w:rFonts w:ascii="楷体_GB2312" w:hAnsi="楷体_GB2312" w:eastAsia="楷体_GB2312" w:cs="楷体_GB2312"/>
          <w:spacing w:val="0"/>
          <w:kern w:val="0"/>
          <w:sz w:val="32"/>
          <w:szCs w:val="32"/>
        </w:rPr>
        <w:t>（一）收入支出决算总体情况说明</w:t>
      </w:r>
    </w:p>
    <w:p>
      <w:pPr>
        <w:pStyle w:val="30"/>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2024年度本单位收入总计4055.75万元，支出总计4055.75万元，与上年决算数相比，各减少43.12万元，各下降1.05%。主要是</w:t>
      </w:r>
      <w:r>
        <w:rPr>
          <w:rFonts w:hint="eastAsia" w:ascii="仿宋" w:hAnsi="仿宋" w:eastAsia="仿宋" w:cs="仿宋"/>
          <w:spacing w:val="0"/>
          <w:kern w:val="0"/>
          <w:sz w:val="32"/>
          <w:szCs w:val="32"/>
          <w:lang w:eastAsia="zh-CN"/>
        </w:rPr>
        <w:t>学校环境提升建设相关投入减少等。</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楷体_GB2312" w:hAnsi="楷体_GB2312" w:eastAsia="楷体_GB2312" w:cs="楷体_GB2312"/>
          <w:spacing w:val="0"/>
          <w:kern w:val="0"/>
          <w:sz w:val="32"/>
          <w:szCs w:val="32"/>
        </w:rPr>
        <w:t>（二）收入决算情况说明</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2024年度收入4055.75万元，比上年决算数</w:t>
      </w:r>
      <w:r>
        <w:rPr>
          <w:rFonts w:ascii="仿宋" w:hAnsi="仿宋" w:eastAsia="仿宋" w:cs="仿宋"/>
          <w:kern w:val="0"/>
          <w:sz w:val="32"/>
          <w:szCs w:val="32"/>
        </w:rPr>
        <w:t>减少</w:t>
      </w:r>
      <w:r>
        <w:rPr>
          <w:rFonts w:ascii="仿宋" w:hAnsi="仿宋" w:eastAsia="仿宋" w:cs="仿宋"/>
          <w:spacing w:val="0"/>
          <w:kern w:val="0"/>
          <w:sz w:val="32"/>
          <w:szCs w:val="32"/>
        </w:rPr>
        <w:t>43.12万元，</w:t>
      </w:r>
      <w:r>
        <w:rPr>
          <w:rFonts w:ascii="仿宋" w:hAnsi="仿宋" w:eastAsia="仿宋" w:cs="仿宋"/>
          <w:kern w:val="0"/>
          <w:sz w:val="32"/>
          <w:szCs w:val="32"/>
        </w:rPr>
        <w:t>下降</w:t>
      </w:r>
      <w:r>
        <w:rPr>
          <w:rFonts w:ascii="仿宋" w:hAnsi="仿宋" w:eastAsia="仿宋" w:cs="仿宋"/>
          <w:spacing w:val="0"/>
          <w:kern w:val="0"/>
          <w:sz w:val="32"/>
          <w:szCs w:val="32"/>
        </w:rPr>
        <w:t>1.05%，具体情况如下：</w:t>
      </w:r>
    </w:p>
    <w:p>
      <w:pPr>
        <w:pStyle w:val="30"/>
        <w:widowControl/>
        <w:spacing w:before="100" w:after="100" w:line="600" w:lineRule="atLeast"/>
        <w:ind w:left="160" w:right="0" w:firstLine="48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1.一般公共预算财政拨款收入4053.05万元。</w:t>
      </w:r>
    </w:p>
    <w:p>
      <w:pPr>
        <w:pStyle w:val="30"/>
        <w:widowControl/>
        <w:spacing w:before="100" w:after="100" w:line="600" w:lineRule="atLeast"/>
        <w:ind w:left="160" w:right="0" w:firstLine="48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2.政府性基金预算财政拨款收入2.70万元。</w:t>
      </w:r>
    </w:p>
    <w:p>
      <w:pPr>
        <w:pStyle w:val="30"/>
        <w:widowControl/>
        <w:spacing w:before="100" w:after="100" w:line="600" w:lineRule="atLeast"/>
        <w:ind w:left="160" w:right="0" w:firstLine="48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3.国有资本经营预算财政拨款收入0万元。</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4.上级补助收入0万元。</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5.事业收入0万元。</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6.经营收入0万元。</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7.附属单位上缴收入0万元。</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8.其他收入0万元。</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楷体_GB2312" w:hAnsi="楷体_GB2312" w:eastAsia="楷体_GB2312" w:cs="楷体_GB2312"/>
          <w:spacing w:val="0"/>
          <w:kern w:val="0"/>
          <w:sz w:val="32"/>
          <w:szCs w:val="32"/>
        </w:rPr>
        <w:t>（三）支出决算情况说明</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2024年度支出4055.75万元，比上年决算数减少43.12万元，下降1.05%，具体情况如下：</w:t>
      </w:r>
    </w:p>
    <w:p>
      <w:pPr>
        <w:pStyle w:val="30"/>
        <w:widowControl/>
        <w:spacing w:before="100" w:after="100" w:line="600" w:lineRule="atLeast"/>
        <w:ind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1.基本支出3821.49万元。其中，人员支出3470.43万元，公用支出351.06万元。</w:t>
      </w:r>
    </w:p>
    <w:p>
      <w:pPr>
        <w:pStyle w:val="30"/>
        <w:widowControl/>
        <w:spacing w:before="240" w:after="240"/>
        <w:ind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2.项目支出234.26万元。</w:t>
      </w:r>
    </w:p>
    <w:p>
      <w:pPr>
        <w:pStyle w:val="30"/>
        <w:widowControl/>
        <w:spacing w:before="100" w:after="100" w:line="600" w:lineRule="atLeast"/>
        <w:ind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3.上缴上级支出0万元。</w:t>
      </w:r>
    </w:p>
    <w:p>
      <w:pPr>
        <w:pStyle w:val="30"/>
        <w:widowControl/>
        <w:spacing w:before="100" w:after="100" w:line="600" w:lineRule="atLeast"/>
        <w:ind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4.经营支出0万元。</w:t>
      </w:r>
    </w:p>
    <w:p>
      <w:pPr>
        <w:pStyle w:val="30"/>
        <w:widowControl/>
        <w:spacing w:before="100" w:after="100" w:line="600" w:lineRule="atLeast"/>
        <w:ind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5.对附属单位补助支出0万元。</w:t>
      </w:r>
    </w:p>
    <w:p>
      <w:pPr>
        <w:pStyle w:val="6"/>
        <w:keepNext w:val="0"/>
        <w:keepLines w:val="0"/>
        <w:spacing w:before="100" w:after="100" w:line="240" w:lineRule="auto"/>
        <w:ind w:left="0" w:right="0" w:firstLine="480" w:firstLineChars="0"/>
        <w:jc w:val="both"/>
        <w:rPr>
          <w:rFonts w:ascii="Times New Roman" w:hAnsi="Times New Roman" w:eastAsia="Times New Roman" w:cs="Times New Roman"/>
          <w:b/>
          <w:bCs/>
          <w:kern w:val="0"/>
          <w:sz w:val="32"/>
          <w:szCs w:val="32"/>
        </w:rPr>
      </w:pPr>
      <w:bookmarkStart w:id="77" w:name="_Toc256000081"/>
      <w:bookmarkStart w:id="78" w:name="_Toc256000112"/>
      <w:bookmarkStart w:id="79" w:name="_Toc256000050"/>
      <w:bookmarkStart w:id="80" w:name="_Toc256000019"/>
      <w:r>
        <w:rPr>
          <w:rFonts w:ascii="黑体" w:hAnsi="黑体" w:eastAsia="黑体" w:cs="黑体"/>
          <w:b/>
          <w:spacing w:val="0"/>
          <w:sz w:val="32"/>
          <w:szCs w:val="32"/>
        </w:rPr>
        <w:t>二、财政拨款收入支出决算总体情况说明</w:t>
      </w:r>
      <w:bookmarkEnd w:id="77"/>
      <w:bookmarkEnd w:id="78"/>
      <w:bookmarkEnd w:id="79"/>
      <w:bookmarkEnd w:id="80"/>
    </w:p>
    <w:p>
      <w:pPr>
        <w:pStyle w:val="30"/>
        <w:widowControl/>
        <w:spacing w:before="100" w:after="100" w:line="600" w:lineRule="atLeast"/>
        <w:ind w:left="0" w:right="0" w:firstLine="640"/>
        <w:jc w:val="both"/>
        <w:rPr>
          <w:rFonts w:hint="eastAsia" w:ascii="Times New Roman" w:hAnsi="Times New Roman" w:eastAsia="仿宋" w:cs="Times New Roman"/>
          <w:kern w:val="0"/>
          <w:sz w:val="32"/>
          <w:szCs w:val="32"/>
          <w:lang w:eastAsia="zh-CN"/>
        </w:rPr>
      </w:pPr>
      <w:r>
        <w:rPr>
          <w:rFonts w:ascii="仿宋" w:hAnsi="仿宋" w:eastAsia="仿宋" w:cs="仿宋"/>
          <w:spacing w:val="0"/>
          <w:kern w:val="0"/>
          <w:sz w:val="32"/>
          <w:szCs w:val="32"/>
        </w:rPr>
        <w:t>2024年度财政拨款收入总计4055.75万元，支出总计4055.75万元，与上年决算数相比，各减少43.12万元，下降1.05%，主要是：</w:t>
      </w:r>
      <w:r>
        <w:rPr>
          <w:rFonts w:hint="eastAsia" w:ascii="仿宋" w:hAnsi="仿宋" w:eastAsia="仿宋" w:cs="仿宋"/>
          <w:spacing w:val="0"/>
          <w:kern w:val="0"/>
          <w:sz w:val="32"/>
          <w:szCs w:val="32"/>
          <w:lang w:eastAsia="zh-CN"/>
        </w:rPr>
        <w:t>学校环境提升建设相关投入减少等。</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32"/>
          <w:szCs w:val="32"/>
        </w:rPr>
      </w:pPr>
      <w:bookmarkStart w:id="81" w:name="_Toc256000113"/>
      <w:bookmarkStart w:id="82" w:name="_Toc256000051"/>
      <w:bookmarkStart w:id="83" w:name="_Toc256000082"/>
      <w:bookmarkStart w:id="84" w:name="_Toc256000020"/>
      <w:r>
        <w:rPr>
          <w:rFonts w:ascii="黑体" w:hAnsi="黑体" w:eastAsia="黑体" w:cs="黑体"/>
          <w:b/>
          <w:spacing w:val="0"/>
          <w:sz w:val="32"/>
          <w:szCs w:val="32"/>
        </w:rPr>
        <w:t>三、一般公共预算拨款支出决算情况说明</w:t>
      </w:r>
      <w:bookmarkEnd w:id="81"/>
      <w:bookmarkEnd w:id="82"/>
      <w:bookmarkEnd w:id="83"/>
      <w:bookmarkEnd w:id="84"/>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2024年一般公共预算支出4053.05万元，比上年决算数减少28.42万元，下降0.70%，具体情况如下(按</w:t>
      </w:r>
      <w:r>
        <w:rPr>
          <w:rStyle w:val="32"/>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30"/>
        <w:widowControl/>
        <w:spacing w:before="100" w:after="100" w:line="600" w:lineRule="atLeast"/>
        <w:ind w:left="0" w:right="0" w:firstLine="640" w:firstLineChars="200"/>
        <w:jc w:val="both"/>
        <w:rPr>
          <w:rFonts w:hint="default" w:ascii="仿宋" w:hAnsi="仿宋" w:eastAsia="仿宋" w:cs="仿宋"/>
          <w:spacing w:val="0"/>
          <w:kern w:val="0"/>
          <w:sz w:val="32"/>
          <w:szCs w:val="32"/>
          <w:lang w:val="en-US" w:eastAsia="zh-CN"/>
        </w:rPr>
      </w:pPr>
      <w:r>
        <w:rPr>
          <w:rFonts w:ascii="仿宋" w:hAnsi="仿宋" w:eastAsia="仿宋" w:cs="仿宋"/>
          <w:spacing w:val="0"/>
          <w:kern w:val="0"/>
          <w:sz w:val="32"/>
          <w:szCs w:val="32"/>
        </w:rPr>
        <w:t>（一）2050202 小学教育2,983.97万元，较上年决算数增加9.14万元，增长0.31%。主要原因是</w:t>
      </w:r>
      <w:r>
        <w:rPr>
          <w:rFonts w:ascii="仿宋" w:hAnsi="仿宋" w:eastAsia="仿宋" w:cs="仿宋"/>
          <w:kern w:val="0"/>
          <w:sz w:val="32"/>
          <w:szCs w:val="32"/>
          <w:lang w:val="en-US" w:eastAsia="zh-CN"/>
        </w:rPr>
        <w:t>教师</w:t>
      </w:r>
      <w:r>
        <w:rPr>
          <w:rFonts w:hint="eastAsia" w:ascii="仿宋" w:hAnsi="仿宋" w:eastAsia="仿宋" w:cs="仿宋"/>
          <w:kern w:val="0"/>
          <w:sz w:val="32"/>
          <w:szCs w:val="32"/>
          <w:lang w:val="en-US" w:eastAsia="zh-CN"/>
        </w:rPr>
        <w:t>、</w:t>
      </w:r>
      <w:r>
        <w:rPr>
          <w:rFonts w:hint="eastAsia" w:ascii="仿宋" w:hAnsi="仿宋" w:eastAsia="仿宋" w:cs="仿宋"/>
          <w:spacing w:val="0"/>
          <w:kern w:val="0"/>
          <w:sz w:val="32"/>
          <w:szCs w:val="32"/>
          <w:lang w:eastAsia="zh-CN"/>
        </w:rPr>
        <w:t>学生数增加。</w:t>
      </w:r>
    </w:p>
    <w:p>
      <w:pPr>
        <w:pStyle w:val="30"/>
        <w:widowControl/>
        <w:spacing w:before="100" w:after="100" w:line="600" w:lineRule="atLeast"/>
        <w:ind w:left="0" w:right="0" w:firstLine="640" w:firstLineChars="20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（二）2050299 其他普通教育支出206.03万元，较上年决算数增加12.28万元，增长6.34%。主要原因是</w:t>
      </w:r>
      <w:r>
        <w:rPr>
          <w:rFonts w:hint="eastAsia" w:ascii="仿宋" w:hAnsi="仿宋" w:eastAsia="仿宋" w:cs="仿宋"/>
          <w:spacing w:val="0"/>
          <w:kern w:val="0"/>
          <w:sz w:val="32"/>
          <w:szCs w:val="32"/>
          <w:lang w:eastAsia="zh-CN"/>
        </w:rPr>
        <w:t>校园建设项目增加。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（三）2050999 其他教育费附加安排的支出104.59万元，较上年决算数减少108.51万元，下降50.92%。主要原因是</w:t>
      </w:r>
      <w:r>
        <w:rPr>
          <w:rFonts w:hint="eastAsia" w:ascii="仿宋" w:hAnsi="仿宋" w:eastAsia="仿宋" w:cs="仿宋"/>
          <w:spacing w:val="0"/>
          <w:kern w:val="0"/>
          <w:sz w:val="32"/>
          <w:szCs w:val="32"/>
          <w:lang w:eastAsia="zh-CN"/>
        </w:rPr>
        <w:t>学校环境提升建设相关投入减少。</w:t>
      </w:r>
    </w:p>
    <w:p>
      <w:pPr>
        <w:pStyle w:val="30"/>
        <w:widowControl/>
        <w:spacing w:before="100" w:after="100" w:line="600" w:lineRule="atLeast"/>
        <w:ind w:left="0" w:right="0" w:firstLine="640" w:firstLineChars="20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（四）2080502 事业单位离退休182.83万元，较上年决算数增加19.12万元，增长11.68%。主要原因是</w:t>
      </w:r>
      <w:r>
        <w:rPr>
          <w:rFonts w:hint="eastAsia" w:ascii="仿宋" w:hAnsi="仿宋" w:eastAsia="仿宋" w:cs="仿宋"/>
          <w:spacing w:val="0"/>
          <w:kern w:val="0"/>
          <w:sz w:val="32"/>
          <w:szCs w:val="32"/>
          <w:lang w:eastAsia="zh-CN"/>
        </w:rPr>
        <w:t>退休人员增加。</w:t>
      </w:r>
    </w:p>
    <w:p>
      <w:pPr>
        <w:pStyle w:val="30"/>
        <w:keepNext w:val="0"/>
        <w:keepLines w:val="0"/>
        <w:pageBreakBefore w:val="0"/>
        <w:widowControl/>
        <w:overflowPunct w:val="0"/>
        <w:bidi w:val="0"/>
        <w:snapToGrid/>
        <w:spacing w:before="240" w:after="240" w:line="520" w:lineRule="exact"/>
        <w:ind w:firstLine="640"/>
        <w:jc w:val="both"/>
        <w:textAlignment w:val="auto"/>
        <w:rPr>
          <w:rFonts w:ascii="仿宋" w:hAnsi="仿宋" w:eastAsia="仿宋" w:cs="仿宋"/>
          <w:kern w:val="0"/>
          <w:sz w:val="32"/>
          <w:szCs w:val="32"/>
        </w:rPr>
      </w:pPr>
      <w:r>
        <w:rPr>
          <w:rFonts w:ascii="仿宋" w:hAnsi="仿宋" w:eastAsia="仿宋" w:cs="仿宋"/>
          <w:spacing w:val="0"/>
          <w:kern w:val="0"/>
          <w:sz w:val="32"/>
          <w:szCs w:val="32"/>
        </w:rPr>
        <w:t>（五）2080505 机关事业单位基本养老保险缴费支出242.05万元，较上年决算数增加4.16万元，增长1.75%。主要原因是</w:t>
      </w:r>
      <w:r>
        <w:rPr>
          <w:rFonts w:ascii="仿宋" w:hAnsi="仿宋" w:eastAsia="仿宋" w:cs="仿宋"/>
          <w:kern w:val="0"/>
          <w:sz w:val="32"/>
          <w:szCs w:val="32"/>
          <w:lang w:val="en-US" w:eastAsia="zh-CN"/>
        </w:rPr>
        <w:t>新增缴费人员和缴费基数提高</w:t>
      </w:r>
      <w:r>
        <w:rPr>
          <w:rFonts w:ascii="仿宋" w:hAnsi="仿宋" w:eastAsia="仿宋" w:cs="仿宋"/>
          <w:kern w:val="0"/>
          <w:sz w:val="32"/>
          <w:szCs w:val="32"/>
        </w:rPr>
        <w:t>。</w:t>
      </w:r>
    </w:p>
    <w:p>
      <w:pPr>
        <w:pStyle w:val="30"/>
        <w:keepNext w:val="0"/>
        <w:keepLines w:val="0"/>
        <w:pageBreakBefore w:val="0"/>
        <w:widowControl/>
        <w:overflowPunct w:val="0"/>
        <w:bidi w:val="0"/>
        <w:snapToGrid/>
        <w:spacing w:before="240" w:after="240" w:line="520" w:lineRule="exact"/>
        <w:ind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（六）2080506 机关事业单位职业年金缴费支出147.10万元，较上年决算数增加2.72万元，增长1.88%。主要原因是</w:t>
      </w:r>
      <w:r>
        <w:rPr>
          <w:rFonts w:hint="eastAsia" w:ascii="仿宋" w:hAnsi="仿宋" w:eastAsia="仿宋" w:cs="仿宋"/>
          <w:spacing w:val="0"/>
          <w:kern w:val="0"/>
          <w:sz w:val="32"/>
          <w:szCs w:val="32"/>
          <w:lang w:eastAsia="zh-CN"/>
        </w:rPr>
        <w:t>缴费人员及缴费基数增加。</w:t>
      </w:r>
    </w:p>
    <w:p>
      <w:pPr>
        <w:pStyle w:val="30"/>
        <w:keepNext w:val="0"/>
        <w:keepLines w:val="0"/>
        <w:pageBreakBefore w:val="0"/>
        <w:widowControl/>
        <w:overflowPunct w:val="0"/>
        <w:bidi w:val="0"/>
        <w:snapToGrid/>
        <w:spacing w:before="240" w:after="240" w:line="520" w:lineRule="exact"/>
        <w:ind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（七）2101102 事业单位医疗103.64万元，较上年决算数增加1.84万元，增长1.80%。主要原因是</w:t>
      </w:r>
      <w:r>
        <w:rPr>
          <w:rFonts w:hint="eastAsia" w:ascii="仿宋" w:hAnsi="仿宋" w:eastAsia="仿宋" w:cs="仿宋"/>
          <w:spacing w:val="0"/>
          <w:kern w:val="0"/>
          <w:sz w:val="32"/>
          <w:szCs w:val="32"/>
          <w:lang w:eastAsia="zh-CN"/>
        </w:rPr>
        <w:t>缴费人员及缴费基数增加。</w:t>
      </w:r>
    </w:p>
    <w:p>
      <w:pPr>
        <w:pStyle w:val="30"/>
        <w:keepNext w:val="0"/>
        <w:keepLines w:val="0"/>
        <w:pageBreakBefore w:val="0"/>
        <w:widowControl/>
        <w:overflowPunct w:val="0"/>
        <w:bidi w:val="0"/>
        <w:snapToGrid/>
        <w:spacing w:before="240" w:after="240" w:line="520" w:lineRule="exact"/>
        <w:ind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（八）2101199 其他行政事业单位医疗支出52.95万元，较上年决算数增加0.94万元，增长1.80%。主要原因是</w:t>
      </w:r>
      <w:r>
        <w:rPr>
          <w:rFonts w:hint="eastAsia" w:ascii="仿宋" w:hAnsi="仿宋" w:eastAsia="仿宋" w:cs="仿宋"/>
          <w:spacing w:val="0"/>
          <w:kern w:val="0"/>
          <w:sz w:val="32"/>
          <w:szCs w:val="32"/>
          <w:lang w:eastAsia="zh-CN"/>
        </w:rPr>
        <w:t>缴费人员及缴费基数增加。</w:t>
      </w:r>
    </w:p>
    <w:p>
      <w:pPr>
        <w:pStyle w:val="30"/>
        <w:widowControl/>
        <w:spacing w:before="100" w:after="100" w:line="600" w:lineRule="atLeast"/>
        <w:ind w:left="0" w:right="0" w:firstLine="640" w:firstLineChars="200"/>
        <w:jc w:val="both"/>
        <w:rPr>
          <w:rFonts w:hint="eastAsia" w:ascii="Times New Roman" w:hAnsi="Times New Roman" w:eastAsia="仿宋" w:cs="Times New Roman"/>
          <w:kern w:val="0"/>
          <w:sz w:val="32"/>
          <w:szCs w:val="32"/>
          <w:lang w:eastAsia="zh-CN"/>
        </w:rPr>
      </w:pPr>
      <w:r>
        <w:rPr>
          <w:rFonts w:ascii="仿宋" w:hAnsi="仿宋" w:eastAsia="仿宋" w:cs="仿宋"/>
          <w:spacing w:val="0"/>
          <w:kern w:val="0"/>
          <w:sz w:val="32"/>
          <w:szCs w:val="32"/>
        </w:rPr>
        <w:t>（九）2210203 购房补贴29.90万元，较上年决算数增加29.90万元，增长100%。主要原因是</w:t>
      </w:r>
      <w:r>
        <w:rPr>
          <w:rFonts w:hint="eastAsia" w:ascii="仿宋" w:hAnsi="仿宋" w:eastAsia="仿宋" w:cs="仿宋"/>
          <w:spacing w:val="0"/>
          <w:kern w:val="0"/>
          <w:sz w:val="32"/>
          <w:szCs w:val="32"/>
          <w:lang w:eastAsia="zh-CN"/>
        </w:rPr>
        <w:t>新增购房补贴人数。</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32"/>
          <w:szCs w:val="32"/>
        </w:rPr>
      </w:pPr>
      <w:bookmarkStart w:id="85" w:name="_Toc256000021"/>
      <w:bookmarkStart w:id="86" w:name="_Toc256000052"/>
      <w:bookmarkStart w:id="87" w:name="_Toc256000114"/>
      <w:bookmarkStart w:id="88" w:name="_Toc256000083"/>
      <w:r>
        <w:rPr>
          <w:rFonts w:ascii="黑体" w:hAnsi="黑体" w:eastAsia="黑体" w:cs="黑体"/>
          <w:b/>
          <w:spacing w:val="0"/>
          <w:sz w:val="32"/>
          <w:szCs w:val="32"/>
        </w:rPr>
        <w:t>四、政府性基金预算财政拨款支出决算情况说明</w:t>
      </w:r>
      <w:bookmarkEnd w:id="85"/>
      <w:bookmarkEnd w:id="86"/>
      <w:bookmarkEnd w:id="87"/>
      <w:bookmarkEnd w:id="88"/>
    </w:p>
    <w:p>
      <w:pPr>
        <w:pStyle w:val="30"/>
        <w:widowControl/>
        <w:spacing w:before="100" w:after="100" w:line="600" w:lineRule="atLeast"/>
        <w:ind w:left="0" w:right="0" w:firstLine="704"/>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2024年度政府性基金支出2.70万元，比上年决算数减少14.70万元，下降84.49%，具体情况如下(按项级科目统计)：</w:t>
      </w:r>
    </w:p>
    <w:p>
      <w:pPr>
        <w:pStyle w:val="30"/>
        <w:widowControl/>
        <w:spacing w:before="100" w:after="100" w:line="600" w:lineRule="atLeast"/>
        <w:ind w:right="0" w:firstLine="640" w:firstLineChars="200"/>
        <w:jc w:val="both"/>
        <w:rPr>
          <w:rFonts w:hint="eastAsia" w:ascii="Times New Roman" w:hAnsi="Times New Roman" w:eastAsia="仿宋" w:cs="Times New Roman"/>
          <w:kern w:val="0"/>
          <w:sz w:val="32"/>
          <w:szCs w:val="32"/>
          <w:lang w:eastAsia="zh-CN"/>
        </w:rPr>
      </w:pPr>
      <w:r>
        <w:rPr>
          <w:rFonts w:ascii="仿宋" w:hAnsi="仿宋" w:eastAsia="仿宋" w:cs="仿宋"/>
          <w:spacing w:val="0"/>
          <w:kern w:val="0"/>
          <w:sz w:val="32"/>
          <w:szCs w:val="32"/>
        </w:rPr>
        <w:t>2296003 用于体育事业的彩票公益金支出2.70万元，较上年决算数减少14.70万元，下降84.49%。主要原因是</w:t>
      </w:r>
      <w:r>
        <w:rPr>
          <w:rFonts w:hint="eastAsia" w:ascii="仿宋" w:hAnsi="仿宋" w:eastAsia="仿宋" w:cs="仿宋"/>
          <w:spacing w:val="0"/>
          <w:kern w:val="0"/>
          <w:sz w:val="32"/>
          <w:szCs w:val="32"/>
          <w:lang w:eastAsia="zh-CN"/>
        </w:rPr>
        <w:t>用于体育事业训练投入减少。</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32"/>
          <w:szCs w:val="32"/>
        </w:rPr>
      </w:pPr>
      <w:bookmarkStart w:id="89" w:name="_Toc256000115"/>
      <w:bookmarkStart w:id="90" w:name="_Toc256000084"/>
      <w:bookmarkStart w:id="91" w:name="_Toc256000022"/>
      <w:bookmarkStart w:id="92" w:name="_Toc256000053"/>
      <w:r>
        <w:rPr>
          <w:rFonts w:ascii="黑体" w:hAnsi="黑体" w:eastAsia="黑体" w:cs="黑体"/>
          <w:b/>
          <w:spacing w:val="0"/>
          <w:sz w:val="32"/>
          <w:szCs w:val="32"/>
        </w:rPr>
        <w:t>五、国有资本经营预算财政拨款支出决算情况说明</w:t>
      </w:r>
      <w:bookmarkEnd w:id="89"/>
      <w:bookmarkEnd w:id="90"/>
      <w:bookmarkEnd w:id="91"/>
      <w:bookmarkEnd w:id="92"/>
    </w:p>
    <w:p>
      <w:pPr>
        <w:pStyle w:val="30"/>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30"/>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32"/>
          <w:szCs w:val="32"/>
        </w:rPr>
      </w:pPr>
      <w:bookmarkStart w:id="93" w:name="_Toc256000085"/>
      <w:bookmarkStart w:id="94" w:name="_Toc256000116"/>
      <w:bookmarkStart w:id="95" w:name="_Toc256000054"/>
      <w:bookmarkStart w:id="96" w:name="_Toc256000023"/>
      <w:r>
        <w:rPr>
          <w:rFonts w:ascii="黑体" w:hAnsi="黑体" w:eastAsia="黑体" w:cs="黑体"/>
          <w:b/>
          <w:spacing w:val="0"/>
          <w:sz w:val="32"/>
          <w:szCs w:val="32"/>
        </w:rPr>
        <w:t>六、一般公共预算财政拨款基本支出决算情况说明</w:t>
      </w:r>
      <w:bookmarkEnd w:id="93"/>
      <w:bookmarkEnd w:id="94"/>
      <w:bookmarkEnd w:id="95"/>
      <w:bookmarkEnd w:id="96"/>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2024年度一般公共预算财政拨款基本支出3821.49万元，其中：</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一）人员经费3470.43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二）公用经费351.06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32"/>
          <w:szCs w:val="32"/>
        </w:rPr>
      </w:pPr>
      <w:bookmarkStart w:id="97" w:name="_Toc256000086"/>
      <w:bookmarkStart w:id="98" w:name="_Toc256000055"/>
      <w:bookmarkStart w:id="99" w:name="_Toc256000024"/>
      <w:bookmarkStart w:id="100" w:name="_Toc256000117"/>
      <w:r>
        <w:rPr>
          <w:rFonts w:ascii="黑体" w:hAnsi="黑体" w:eastAsia="黑体" w:cs="黑体"/>
          <w:b/>
          <w:spacing w:val="0"/>
          <w:sz w:val="32"/>
          <w:szCs w:val="32"/>
        </w:rPr>
        <w:t>七、一般公共预算拨款“三公”经费支出决算情况说明</w:t>
      </w:r>
      <w:bookmarkEnd w:id="97"/>
      <w:bookmarkEnd w:id="98"/>
      <w:bookmarkEnd w:id="99"/>
      <w:bookmarkEnd w:id="100"/>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right="0" w:firstLine="960" w:firstLineChars="3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主要原因是</w:t>
      </w:r>
      <w:r>
        <w:rPr>
          <w:rFonts w:ascii="仿宋" w:hAnsi="仿宋" w:eastAsia="仿宋" w:cs="仿宋"/>
          <w:kern w:val="0"/>
          <w:sz w:val="32"/>
          <w:szCs w:val="32"/>
          <w:shd w:val="clear" w:fill="FFFFFF"/>
          <w:lang w:eastAsia="zh-CN"/>
        </w:rPr>
        <w:t>本单位没有使用“三公”经费支出</w:t>
      </w:r>
      <w:r>
        <w:rPr>
          <w:rFonts w:ascii="仿宋" w:hAnsi="仿宋" w:eastAsia="仿宋" w:cs="仿宋"/>
          <w:kern w:val="0"/>
          <w:sz w:val="32"/>
          <w:szCs w:val="32"/>
          <w:shd w:val="clear" w:fill="FFFFFF"/>
        </w:rPr>
        <w:t>。</w:t>
      </w:r>
      <w:r>
        <w:rPr>
          <w:rFonts w:ascii="仿宋" w:hAnsi="仿宋" w:eastAsia="仿宋" w:cs="仿宋"/>
          <w:spacing w:val="0"/>
          <w:kern w:val="0"/>
          <w:sz w:val="32"/>
          <w:szCs w:val="32"/>
        </w:rPr>
        <w:t>具体情况如下：</w:t>
      </w:r>
    </w:p>
    <w:p>
      <w:pPr>
        <w:pStyle w:val="30"/>
        <w:widowControl/>
        <w:spacing w:before="100" w:after="100" w:line="600" w:lineRule="atLeast"/>
        <w:ind w:left="0" w:right="0" w:firstLine="704"/>
        <w:jc w:val="both"/>
        <w:rPr>
          <w:rFonts w:hint="eastAsia" w:ascii="Times New Roman" w:hAnsi="Times New Roman" w:eastAsia="仿宋" w:cs="Times New Roman"/>
          <w:kern w:val="0"/>
          <w:sz w:val="32"/>
          <w:szCs w:val="32"/>
          <w:lang w:eastAsia="zh-CN"/>
        </w:rPr>
      </w:pPr>
      <w:r>
        <w:rPr>
          <w:rFonts w:ascii="仿宋" w:hAnsi="仿宋" w:eastAsia="仿宋" w:cs="仿宋"/>
          <w:spacing w:val="0"/>
          <w:kern w:val="0"/>
          <w:sz w:val="32"/>
          <w:szCs w:val="32"/>
        </w:rPr>
        <w:t>（一）因公出国（境）费支出0万元，完成全年预算的 0%；较上年增加0万元，增长0%。全年安排本单位组织的出国团组0 个，参加其他单位出国团组个；全年因公出国（境）累计0人次。主要是</w:t>
      </w:r>
      <w:r>
        <w:rPr>
          <w:rFonts w:hint="eastAsia" w:ascii="仿宋" w:hAnsi="仿宋" w:eastAsia="仿宋" w:cs="仿宋"/>
          <w:spacing w:val="0"/>
          <w:kern w:val="0"/>
          <w:sz w:val="32"/>
          <w:szCs w:val="32"/>
          <w:lang w:eastAsia="zh-CN"/>
        </w:rPr>
        <w:t>单位</w:t>
      </w:r>
      <w:r>
        <w:rPr>
          <w:rFonts w:ascii="仿宋" w:hAnsi="仿宋" w:eastAsia="仿宋" w:cs="仿宋"/>
          <w:spacing w:val="0"/>
          <w:kern w:val="0"/>
          <w:sz w:val="32"/>
          <w:szCs w:val="32"/>
          <w:lang w:val="en-US" w:eastAsia="zh-CN"/>
        </w:rPr>
        <w:t>没有组织出国团组及参加其他</w:t>
      </w:r>
      <w:r>
        <w:rPr>
          <w:rFonts w:hint="eastAsia" w:ascii="仿宋" w:hAnsi="仿宋" w:eastAsia="仿宋" w:cs="仿宋"/>
          <w:spacing w:val="0"/>
          <w:kern w:val="0"/>
          <w:sz w:val="32"/>
          <w:szCs w:val="32"/>
          <w:lang w:val="en-US" w:eastAsia="zh-CN"/>
        </w:rPr>
        <w:t>单位</w:t>
      </w:r>
      <w:r>
        <w:rPr>
          <w:rFonts w:ascii="仿宋" w:hAnsi="仿宋" w:eastAsia="仿宋" w:cs="仿宋"/>
          <w:spacing w:val="0"/>
          <w:kern w:val="0"/>
          <w:sz w:val="32"/>
          <w:szCs w:val="32"/>
          <w:lang w:val="en-US" w:eastAsia="zh-CN"/>
        </w:rPr>
        <w:t>出国团组。</w:t>
      </w:r>
    </w:p>
    <w:p>
      <w:pPr>
        <w:pStyle w:val="30"/>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32"/>
          <w:szCs w:val="32"/>
        </w:rPr>
      </w:pPr>
      <w:r>
        <w:rPr>
          <w:rFonts w:ascii="仿宋" w:hAnsi="仿宋" w:eastAsia="仿宋" w:cs="仿宋"/>
          <w:spacing w:val="0"/>
          <w:kern w:val="0"/>
          <w:sz w:val="32"/>
          <w:szCs w:val="32"/>
        </w:rPr>
        <w:t>（二）</w:t>
      </w:r>
      <w:r>
        <w:rPr>
          <w:rFonts w:ascii="仿宋" w:hAnsi="仿宋" w:eastAsia="仿宋" w:cs="仿宋"/>
          <w:kern w:val="0"/>
          <w:sz w:val="32"/>
          <w:szCs w:val="32"/>
        </w:rPr>
        <w:t>公务用车购置及运行费支出0.00万元，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主要是</w:t>
      </w:r>
      <w:r>
        <w:rPr>
          <w:rFonts w:ascii="仿宋" w:hAnsi="仿宋" w:eastAsia="仿宋" w:cs="仿宋"/>
          <w:color w:val="000000"/>
          <w:kern w:val="0"/>
          <w:sz w:val="32"/>
          <w:szCs w:val="32"/>
          <w:lang w:val="en-US" w:eastAsia="zh-CN" w:bidi="ar-SA"/>
        </w:rPr>
        <w:t>本单位没有购置公务用车及运行</w:t>
      </w:r>
      <w:r>
        <w:rPr>
          <w:rFonts w:hint="eastAsia" w:ascii="仿宋" w:hAnsi="仿宋" w:eastAsia="仿宋" w:cs="仿宋"/>
          <w:color w:val="000000"/>
          <w:kern w:val="0"/>
          <w:sz w:val="32"/>
          <w:szCs w:val="32"/>
          <w:lang w:val="en-US" w:eastAsia="zh-CN" w:bidi="ar-SA"/>
        </w:rPr>
        <w:t>维护</w:t>
      </w:r>
      <w:r>
        <w:rPr>
          <w:rFonts w:ascii="仿宋" w:hAnsi="仿宋" w:eastAsia="仿宋" w:cs="仿宋"/>
          <w:color w:val="000000"/>
          <w:kern w:val="0"/>
          <w:sz w:val="32"/>
          <w:szCs w:val="32"/>
          <w:lang w:val="en-US" w:eastAsia="zh-CN" w:bidi="ar-SA"/>
        </w:rPr>
        <w:t>费支出。</w:t>
      </w:r>
      <w:r>
        <w:rPr>
          <w:rFonts w:ascii="仿宋" w:hAnsi="仿宋" w:eastAsia="仿宋" w:cs="仿宋"/>
          <w:kern w:val="0"/>
          <w:sz w:val="32"/>
          <w:szCs w:val="32"/>
        </w:rPr>
        <w:t>其中：</w:t>
      </w:r>
    </w:p>
    <w:p>
      <w:pPr>
        <w:pStyle w:val="30"/>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32"/>
          <w:szCs w:val="32"/>
          <w:lang w:val="en-US" w:eastAsia="zh-CN"/>
        </w:rPr>
      </w:pPr>
      <w:r>
        <w:rPr>
          <w:rFonts w:ascii="仿宋" w:hAnsi="仿宋" w:eastAsia="仿宋" w:cs="仿宋"/>
          <w:kern w:val="0"/>
          <w:sz w:val="32"/>
          <w:szCs w:val="32"/>
          <w:lang w:val="en-US" w:eastAsia="zh-CN"/>
        </w:rPr>
        <w:t>公务用车购置费支出0.00万元，与全年预算0.00万元持平，较上年决算的0.00万元相比持平。2024年公务用车购置0 辆。主要是本</w:t>
      </w:r>
      <w:r>
        <w:rPr>
          <w:rFonts w:ascii="仿宋" w:hAnsi="仿宋" w:eastAsia="仿宋" w:cs="仿宋"/>
          <w:color w:val="000000"/>
          <w:kern w:val="0"/>
          <w:sz w:val="32"/>
          <w:szCs w:val="32"/>
          <w:lang w:val="en-US" w:eastAsia="zh-CN" w:bidi="ar-SA"/>
        </w:rPr>
        <w:t>单位</w:t>
      </w:r>
      <w:r>
        <w:rPr>
          <w:rFonts w:ascii="仿宋" w:hAnsi="仿宋" w:eastAsia="仿宋" w:cs="仿宋"/>
          <w:kern w:val="0"/>
          <w:sz w:val="32"/>
          <w:szCs w:val="32"/>
          <w:lang w:val="en-US" w:eastAsia="zh-CN"/>
        </w:rPr>
        <w:t>没有购置公务用车。</w:t>
      </w:r>
    </w:p>
    <w:p>
      <w:pPr>
        <w:pStyle w:val="30"/>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32"/>
          <w:szCs w:val="32"/>
        </w:rPr>
      </w:pPr>
      <w:r>
        <w:rPr>
          <w:rFonts w:ascii="仿宋" w:hAnsi="仿宋" w:eastAsia="仿宋" w:cs="仿宋"/>
          <w:kern w:val="0"/>
          <w:sz w:val="32"/>
          <w:szCs w:val="32"/>
        </w:rPr>
        <w:t>公务用车运行费支出0.00万元，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主要是</w:t>
      </w:r>
      <w:r>
        <w:rPr>
          <w:rFonts w:ascii="仿宋" w:hAnsi="仿宋" w:eastAsia="仿宋" w:cs="仿宋"/>
          <w:color w:val="000000"/>
          <w:kern w:val="0"/>
          <w:sz w:val="32"/>
          <w:szCs w:val="32"/>
          <w:lang w:val="en-US" w:eastAsia="zh-CN" w:bidi="ar-SA"/>
        </w:rPr>
        <w:t>本单位没有公务用车运行</w:t>
      </w:r>
      <w:r>
        <w:rPr>
          <w:rFonts w:hint="eastAsia" w:ascii="仿宋" w:hAnsi="仿宋" w:eastAsia="仿宋" w:cs="仿宋"/>
          <w:color w:val="000000"/>
          <w:kern w:val="0"/>
          <w:sz w:val="32"/>
          <w:szCs w:val="32"/>
          <w:lang w:val="en-US" w:eastAsia="zh-CN" w:bidi="ar-SA"/>
        </w:rPr>
        <w:t>维护</w:t>
      </w:r>
      <w:r>
        <w:rPr>
          <w:rFonts w:ascii="仿宋" w:hAnsi="仿宋" w:eastAsia="仿宋" w:cs="仿宋"/>
          <w:color w:val="000000"/>
          <w:kern w:val="0"/>
          <w:sz w:val="32"/>
          <w:szCs w:val="32"/>
          <w:lang w:val="en-US" w:eastAsia="zh-CN" w:bidi="ar-SA"/>
        </w:rPr>
        <w:t>费的支出。</w:t>
      </w:r>
      <w:r>
        <w:rPr>
          <w:rFonts w:ascii="仿宋" w:hAnsi="仿宋" w:eastAsia="仿宋" w:cs="仿宋"/>
          <w:kern w:val="0"/>
          <w:sz w:val="32"/>
          <w:szCs w:val="32"/>
        </w:rPr>
        <w:t>截至20</w:t>
      </w:r>
      <w:r>
        <w:rPr>
          <w:rFonts w:ascii="仿宋" w:hAnsi="仿宋" w:eastAsia="仿宋" w:cs="仿宋"/>
          <w:kern w:val="0"/>
          <w:sz w:val="32"/>
          <w:szCs w:val="32"/>
          <w:lang w:val="en-US" w:eastAsia="zh-CN"/>
        </w:rPr>
        <w:t>24</w:t>
      </w:r>
      <w:r>
        <w:rPr>
          <w:rFonts w:ascii="仿宋" w:hAnsi="仿宋" w:eastAsia="仿宋" w:cs="仿宋"/>
          <w:kern w:val="0"/>
          <w:sz w:val="32"/>
          <w:szCs w:val="32"/>
        </w:rPr>
        <w:t>年12月31日，本</w:t>
      </w:r>
      <w:r>
        <w:rPr>
          <w:rFonts w:ascii="仿宋" w:hAnsi="仿宋" w:eastAsia="仿宋" w:cs="仿宋"/>
          <w:color w:val="000000"/>
          <w:kern w:val="0"/>
          <w:sz w:val="32"/>
          <w:szCs w:val="32"/>
          <w:lang w:val="en-US" w:eastAsia="zh-CN" w:bidi="ar-SA"/>
        </w:rPr>
        <w:t>单位</w:t>
      </w:r>
      <w:r>
        <w:rPr>
          <w:rFonts w:ascii="仿宋" w:hAnsi="仿宋" w:eastAsia="仿宋" w:cs="仿宋"/>
          <w:kern w:val="0"/>
          <w:sz w:val="32"/>
          <w:szCs w:val="32"/>
        </w:rPr>
        <w:t>公务用车保有量为0辆。</w:t>
      </w:r>
    </w:p>
    <w:p>
      <w:pPr>
        <w:pStyle w:val="30"/>
        <w:keepNext w:val="0"/>
        <w:keepLines w:val="0"/>
        <w:pageBreakBefore w:val="0"/>
        <w:widowControl/>
        <w:numPr>
          <w:ilvl w:val="0"/>
          <w:numId w:val="2"/>
        </w:numPr>
        <w:overflowPunct w:val="0"/>
        <w:bidi w:val="0"/>
        <w:snapToGrid/>
        <w:spacing w:before="240" w:after="240" w:line="520" w:lineRule="exact"/>
        <w:ind w:firstLine="640"/>
        <w:jc w:val="both"/>
        <w:textAlignment w:val="auto"/>
        <w:rPr>
          <w:rFonts w:ascii="仿宋" w:hAnsi="仿宋" w:eastAsia="仿宋" w:cs="仿宋"/>
          <w:kern w:val="0"/>
          <w:sz w:val="32"/>
          <w:szCs w:val="32"/>
        </w:rPr>
      </w:pPr>
      <w:r>
        <w:rPr>
          <w:rFonts w:ascii="仿宋" w:hAnsi="仿宋" w:eastAsia="仿宋" w:cs="仿宋"/>
          <w:kern w:val="0"/>
          <w:sz w:val="32"/>
          <w:szCs w:val="32"/>
        </w:rPr>
        <w:t>公务接待费支出0.00万元，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主要是</w:t>
      </w:r>
      <w:r>
        <w:rPr>
          <w:rFonts w:ascii="仿宋" w:hAnsi="仿宋" w:eastAsia="仿宋" w:cs="仿宋"/>
          <w:color w:val="000000"/>
          <w:kern w:val="0"/>
          <w:sz w:val="32"/>
          <w:szCs w:val="32"/>
          <w:lang w:val="en-US" w:eastAsia="zh-CN" w:bidi="ar-SA"/>
        </w:rPr>
        <w:t>本单位没有公务接待活动。</w:t>
      </w:r>
      <w:r>
        <w:rPr>
          <w:rFonts w:ascii="仿宋" w:hAnsi="仿宋" w:eastAsia="仿宋" w:cs="仿宋"/>
          <w:kern w:val="0"/>
          <w:sz w:val="32"/>
          <w:szCs w:val="32"/>
        </w:rPr>
        <w:t>累计接待0 批次、0人次。</w:t>
      </w:r>
    </w:p>
    <w:p>
      <w:pPr>
        <w:pStyle w:val="30"/>
        <w:widowControl/>
        <w:spacing w:before="100" w:after="100" w:line="600" w:lineRule="atLeast"/>
        <w:ind w:left="0" w:right="0" w:firstLine="645"/>
        <w:jc w:val="both"/>
        <w:rPr>
          <w:rFonts w:ascii="Times New Roman" w:hAnsi="Times New Roman" w:eastAsia="Times New Roman" w:cs="Times New Roman"/>
          <w:b/>
          <w:bCs/>
          <w:kern w:val="0"/>
          <w:sz w:val="32"/>
          <w:szCs w:val="32"/>
        </w:rPr>
      </w:pPr>
      <w:bookmarkStart w:id="101" w:name="_Toc256000118"/>
      <w:bookmarkStart w:id="102" w:name="_Toc256000025"/>
      <w:bookmarkStart w:id="103" w:name="_Toc256000056"/>
      <w:bookmarkStart w:id="104" w:name="_Toc256000087"/>
      <w:r>
        <w:rPr>
          <w:rFonts w:ascii="黑体" w:hAnsi="黑体" w:eastAsia="黑体" w:cs="黑体"/>
          <w:b/>
          <w:spacing w:val="0"/>
          <w:sz w:val="32"/>
          <w:szCs w:val="32"/>
        </w:rPr>
        <w:t>八、预算绩效情况说明</w:t>
      </w:r>
      <w:bookmarkEnd w:id="101"/>
      <w:bookmarkEnd w:id="102"/>
      <w:bookmarkEnd w:id="103"/>
      <w:bookmarkEnd w:id="104"/>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lang w:val="en-US" w:eastAsia="zh-CN"/>
        </w:rPr>
        <w:t>0.48</w:t>
      </w:r>
      <w:r>
        <w:rPr>
          <w:rFonts w:ascii="仿宋" w:hAnsi="仿宋" w:eastAsia="仿宋" w:cs="仿宋"/>
          <w:spacing w:val="0"/>
          <w:kern w:val="0"/>
          <w:sz w:val="32"/>
          <w:szCs w:val="32"/>
        </w:rPr>
        <w:t>万元。（《项目支出绩效自评表》详见附件）</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32"/>
          <w:szCs w:val="32"/>
        </w:rPr>
      </w:pPr>
      <w:bookmarkStart w:id="105" w:name="_Toc256000026"/>
      <w:bookmarkStart w:id="106" w:name="_Toc256000057"/>
      <w:bookmarkStart w:id="107" w:name="_Toc256000088"/>
      <w:bookmarkStart w:id="108" w:name="_Toc256000119"/>
      <w:r>
        <w:rPr>
          <w:rFonts w:ascii="黑体" w:hAnsi="黑体" w:eastAsia="黑体" w:cs="黑体"/>
          <w:b/>
          <w:spacing w:val="0"/>
          <w:sz w:val="32"/>
          <w:szCs w:val="32"/>
        </w:rPr>
        <w:t>九、其他重要事项说明</w:t>
      </w:r>
      <w:bookmarkEnd w:id="105"/>
      <w:bookmarkEnd w:id="106"/>
      <w:bookmarkEnd w:id="107"/>
      <w:bookmarkEnd w:id="108"/>
    </w:p>
    <w:p>
      <w:pPr>
        <w:pStyle w:val="30"/>
        <w:widowControl/>
        <w:spacing w:before="100" w:after="100" w:line="600" w:lineRule="atLeast"/>
        <w:ind w:left="0" w:right="0" w:firstLine="643"/>
        <w:jc w:val="both"/>
        <w:rPr>
          <w:rFonts w:ascii="Times New Roman" w:hAnsi="Times New Roman" w:eastAsia="Times New Roman" w:cs="Times New Roman"/>
          <w:kern w:val="0"/>
          <w:sz w:val="32"/>
          <w:szCs w:val="32"/>
        </w:rPr>
      </w:pPr>
      <w:r>
        <w:rPr>
          <w:rFonts w:ascii="楷体" w:hAnsi="楷体" w:eastAsia="楷体" w:cs="楷体"/>
          <w:spacing w:val="0"/>
          <w:kern w:val="0"/>
          <w:sz w:val="32"/>
          <w:szCs w:val="32"/>
        </w:rPr>
        <w:t>（一）机关运行经费</w:t>
      </w:r>
      <w:r>
        <w:rPr>
          <w:rFonts w:ascii="宋体" w:hAnsi="宋体" w:cs="宋体"/>
          <w:spacing w:val="0"/>
          <w:kern w:val="0"/>
          <w:sz w:val="32"/>
          <w:szCs w:val="32"/>
        </w:rPr>
        <w:t> </w:t>
      </w:r>
    </w:p>
    <w:p>
      <w:pPr>
        <w:pStyle w:val="30"/>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2024年度机关运行经费支出0万元，比上年决算数增加0万元，增长0%，主要原因是:本单位为事业单位没有机关运行经费</w:t>
      </w:r>
      <w:r>
        <w:rPr>
          <w:rFonts w:hint="eastAsia" w:ascii="仿宋" w:hAnsi="仿宋" w:eastAsia="仿宋" w:cs="仿宋"/>
          <w:spacing w:val="0"/>
          <w:kern w:val="0"/>
          <w:sz w:val="32"/>
          <w:szCs w:val="32"/>
          <w:lang w:eastAsia="zh-CN"/>
        </w:rPr>
        <w:t>。</w:t>
      </w:r>
    </w:p>
    <w:p>
      <w:pPr>
        <w:pStyle w:val="30"/>
        <w:widowControl/>
        <w:spacing w:before="100" w:after="100" w:line="600" w:lineRule="atLeast"/>
        <w:ind w:left="0" w:right="0" w:firstLine="643"/>
        <w:jc w:val="both"/>
        <w:rPr>
          <w:rFonts w:ascii="Times New Roman" w:hAnsi="Times New Roman" w:eastAsia="Times New Roman" w:cs="Times New Roman"/>
          <w:kern w:val="0"/>
          <w:sz w:val="32"/>
          <w:szCs w:val="32"/>
        </w:rPr>
      </w:pPr>
      <w:r>
        <w:rPr>
          <w:rStyle w:val="32"/>
          <w:rFonts w:ascii="楷体" w:hAnsi="楷体" w:eastAsia="楷体" w:cs="楷体"/>
          <w:b/>
          <w:bCs/>
          <w:spacing w:val="0"/>
          <w:kern w:val="0"/>
          <w:sz w:val="32"/>
          <w:szCs w:val="32"/>
        </w:rPr>
        <w:t>（二）政府采购情况</w:t>
      </w:r>
    </w:p>
    <w:p>
      <w:pPr>
        <w:pStyle w:val="30"/>
        <w:widowControl/>
        <w:spacing w:before="100" w:after="100" w:line="600" w:lineRule="atLeast"/>
        <w:ind w:left="0" w:right="0" w:firstLine="640"/>
        <w:jc w:val="both"/>
        <w:rPr>
          <w:rFonts w:hint="default" w:ascii="Times New Roman" w:hAnsi="Times New Roman" w:eastAsia="仿宋" w:cs="Times New Roman"/>
          <w:kern w:val="0"/>
          <w:sz w:val="32"/>
          <w:szCs w:val="32"/>
          <w:lang w:val="en-US"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工程采购授予中小企业合同金额占工程支出金额的%，服务采购授予中小企业合同金额占服务支出金额的</w:t>
      </w:r>
      <w:r>
        <w:rPr>
          <w:rFonts w:hint="eastAsia" w:ascii="仿宋" w:hAnsi="仿宋" w:eastAsia="仿宋" w:cs="仿宋"/>
          <w:spacing w:val="0"/>
          <w:kern w:val="0"/>
          <w:sz w:val="32"/>
          <w:szCs w:val="32"/>
          <w:lang w:val="en-US" w:eastAsia="zh-CN"/>
        </w:rPr>
        <w:t>0%。</w:t>
      </w:r>
    </w:p>
    <w:p>
      <w:pPr>
        <w:pStyle w:val="30"/>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rPr>
        <w:t>主要原因是:本单位2024年度没有政府采购支出</w:t>
      </w:r>
      <w:r>
        <w:rPr>
          <w:rFonts w:hint="eastAsia" w:ascii="仿宋" w:hAnsi="仿宋" w:eastAsia="仿宋" w:cs="仿宋"/>
          <w:spacing w:val="0"/>
          <w:kern w:val="0"/>
          <w:sz w:val="32"/>
          <w:szCs w:val="32"/>
          <w:lang w:eastAsia="zh-CN"/>
        </w:rPr>
        <w:t>。</w:t>
      </w:r>
    </w:p>
    <w:p>
      <w:pPr>
        <w:pStyle w:val="30"/>
        <w:widowControl/>
        <w:spacing w:before="100" w:after="100" w:line="600" w:lineRule="atLeast"/>
        <w:ind w:left="0" w:right="0" w:firstLine="707"/>
        <w:jc w:val="both"/>
        <w:rPr>
          <w:rFonts w:ascii="Times New Roman" w:hAnsi="Times New Roman" w:eastAsia="Times New Roman" w:cs="Times New Roman"/>
          <w:kern w:val="0"/>
          <w:sz w:val="32"/>
          <w:szCs w:val="32"/>
        </w:rPr>
      </w:pPr>
      <w:r>
        <w:rPr>
          <w:rStyle w:val="32"/>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30"/>
        <w:widowControl/>
        <w:spacing w:before="100" w:after="100" w:line="600" w:lineRule="atLeast"/>
        <w:ind w:left="0" w:right="0" w:firstLine="704"/>
        <w:jc w:val="both"/>
        <w:rPr>
          <w:rFonts w:ascii="仿宋" w:hAnsi="仿宋" w:eastAsia="仿宋" w:cs="仿宋"/>
          <w:spacing w:val="0"/>
          <w:kern w:val="0"/>
          <w:sz w:val="32"/>
          <w:szCs w:val="32"/>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p>
    <w:p>
      <w:pPr>
        <w:pStyle w:val="30"/>
        <w:widowControl/>
        <w:spacing w:before="100" w:after="100" w:line="600" w:lineRule="atLeast"/>
        <w:ind w:left="0" w:right="0" w:firstLine="704"/>
        <w:jc w:val="both"/>
        <w:rPr>
          <w:rFonts w:ascii="仿宋" w:hAnsi="仿宋" w:eastAsia="仿宋" w:cs="仿宋"/>
          <w:spacing w:val="0"/>
          <w:kern w:val="0"/>
          <w:sz w:val="32"/>
          <w:szCs w:val="32"/>
        </w:rPr>
      </w:pPr>
    </w:p>
    <w:p>
      <w:pPr>
        <w:pStyle w:val="30"/>
        <w:widowControl/>
        <w:spacing w:before="100" w:after="100" w:line="600" w:lineRule="atLeast"/>
        <w:ind w:left="0" w:right="0" w:firstLine="704"/>
        <w:jc w:val="both"/>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page break</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kern w:val="0"/>
          <w:sz w:val="32"/>
          <w:szCs w:val="32"/>
        </w:rPr>
      </w:pPr>
      <w:bookmarkStart w:id="109" w:name="_Toc256000058"/>
      <w:bookmarkStart w:id="110" w:name="_Toc256000027"/>
      <w:bookmarkStart w:id="111" w:name="_Toc256000089"/>
      <w:bookmarkStart w:id="112" w:name="_Toc256000120"/>
      <w:r>
        <w:rPr>
          <w:rFonts w:ascii="黑体" w:hAnsi="黑体" w:eastAsia="黑体" w:cs="黑体"/>
          <w:b/>
          <w:spacing w:val="0"/>
          <w:sz w:val="32"/>
          <w:szCs w:val="32"/>
        </w:rPr>
        <w:t>第四部分</w:t>
      </w:r>
      <w:bookmarkEnd w:id="109"/>
      <w:bookmarkEnd w:id="110"/>
      <w:bookmarkEnd w:id="111"/>
      <w:bookmarkEnd w:id="112"/>
      <w:bookmarkStart w:id="113" w:name="_Toc256000090"/>
      <w:bookmarkStart w:id="114" w:name="_Toc256000028"/>
      <w:bookmarkStart w:id="115" w:name="_Toc256000121"/>
      <w:bookmarkStart w:id="116" w:name="_Toc256000059"/>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名词解释</w:t>
      </w:r>
      <w:bookmarkEnd w:id="113"/>
      <w:bookmarkEnd w:id="114"/>
      <w:bookmarkEnd w:id="115"/>
      <w:bookmarkEnd w:id="116"/>
      <w:r>
        <w:rPr>
          <w:rFonts w:ascii="Times New Roman" w:hAnsi="Times New Roman" w:eastAsia="Times New Roman" w:cs="Times New Roman"/>
          <w:vanish/>
          <w:kern w:val="0"/>
          <w:sz w:val="32"/>
          <w:szCs w:val="32"/>
        </w:rPr>
        <w:t>word page break</w:t>
      </w:r>
    </w:p>
    <w:p>
      <w:pPr>
        <w:widowControl/>
        <w:spacing w:before="240" w:after="240"/>
        <w:jc w:val="left"/>
        <w:rPr>
          <w:rFonts w:ascii="Times New Roman" w:hAnsi="Times New Roman" w:eastAsia="Times New Roman" w:cs="Times New Roman"/>
          <w:kern w:val="0"/>
          <w:sz w:val="32"/>
          <w:szCs w:val="32"/>
        </w:rPr>
      </w:pPr>
    </w:p>
    <w:p>
      <w:pPr>
        <w:pStyle w:val="30"/>
        <w:widowControl/>
        <w:spacing w:before="100" w:after="100" w:line="600" w:lineRule="atLeast"/>
        <w:ind w:left="0" w:right="0" w:firstLine="71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30"/>
        <w:widowControl/>
        <w:spacing w:before="100" w:after="100" w:line="600" w:lineRule="atLeast"/>
        <w:ind w:left="0" w:right="0" w:firstLine="71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30"/>
        <w:widowControl/>
        <w:spacing w:before="100" w:after="100" w:line="600" w:lineRule="atLeast"/>
        <w:ind w:left="0" w:right="0" w:firstLine="71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30"/>
        <w:widowControl/>
        <w:spacing w:before="100" w:after="100" w:line="600" w:lineRule="atLeast"/>
        <w:ind w:left="0" w:right="0" w:firstLine="71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 w:val="32"/>
          <w:szCs w:val="32"/>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30"/>
        <w:widowControl/>
        <w:spacing w:before="100" w:after="100" w:line="600" w:lineRule="atLeast"/>
        <w:ind w:left="0" w:right="0" w:firstLine="71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30"/>
        <w:widowControl/>
        <w:spacing w:before="100" w:after="100" w:line="600" w:lineRule="atLeast"/>
        <w:ind w:left="0" w:right="0" w:firstLine="71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1"/>
        <w:widowControl/>
        <w:spacing w:before="100" w:after="100" w:line="600" w:lineRule="atLeast"/>
        <w:ind w:left="0" w:right="0" w:firstLine="64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1"/>
        <w:widowControl/>
        <w:spacing w:before="100" w:after="100" w:line="600" w:lineRule="atLeast"/>
        <w:ind w:left="0" w:right="0" w:firstLine="64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1"/>
        <w:widowControl/>
        <w:spacing w:before="100" w:after="100" w:line="600" w:lineRule="atLeast"/>
        <w:ind w:left="0" w:right="0" w:firstLine="64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1"/>
        <w:widowControl/>
        <w:spacing w:before="100" w:after="100" w:line="600" w:lineRule="atLeast"/>
        <w:ind w:left="0" w:right="0" w:firstLine="64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1"/>
        <w:widowControl/>
        <w:spacing w:before="100" w:after="100" w:line="600" w:lineRule="atLeast"/>
        <w:ind w:left="0" w:right="0" w:firstLine="64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1"/>
        <w:widowControl/>
        <w:spacing w:before="100" w:after="100" w:line="600" w:lineRule="atLeast"/>
        <w:ind w:left="0" w:right="0" w:firstLine="640"/>
        <w:jc w:val="left"/>
        <w:rPr>
          <w:rFonts w:ascii="Times New Roman" w:hAnsi="Times New Roman" w:eastAsia="Times New Roman" w:cs="Times New Roman"/>
          <w:kern w:val="0"/>
          <w:sz w:val="32"/>
          <w:szCs w:val="32"/>
        </w:rPr>
      </w:pPr>
      <w:r>
        <w:rPr>
          <w:rStyle w:val="32"/>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1"/>
        <w:widowControl/>
        <w:spacing w:before="100" w:after="100" w:line="600" w:lineRule="atLeast"/>
        <w:ind w:left="0" w:right="0" w:firstLine="640"/>
        <w:jc w:val="left"/>
        <w:rPr>
          <w:rFonts w:ascii="仿宋" w:hAnsi="仿宋" w:eastAsia="仿宋" w:cs="仿宋"/>
          <w:spacing w:val="0"/>
          <w:kern w:val="0"/>
          <w:sz w:val="32"/>
          <w:szCs w:val="32"/>
        </w:rPr>
      </w:pPr>
      <w:r>
        <w:rPr>
          <w:rStyle w:val="32"/>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1"/>
        <w:widowControl/>
        <w:spacing w:before="100" w:after="100" w:line="600" w:lineRule="atLeast"/>
        <w:ind w:left="0" w:right="0" w:firstLine="640"/>
        <w:jc w:val="left"/>
        <w:rPr>
          <w:rFonts w:ascii="仿宋" w:hAnsi="仿宋" w:eastAsia="仿宋" w:cs="仿宋"/>
          <w:spacing w:val="0"/>
          <w:kern w:val="0"/>
          <w:sz w:val="32"/>
          <w:szCs w:val="32"/>
        </w:rPr>
      </w:pPr>
    </w:p>
    <w:p>
      <w:pPr>
        <w:pStyle w:val="31"/>
        <w:widowControl/>
        <w:spacing w:before="100" w:after="100" w:line="600" w:lineRule="atLeast"/>
        <w:ind w:left="0" w:right="0" w:firstLine="640"/>
        <w:jc w:val="left"/>
        <w:rPr>
          <w:rFonts w:ascii="仿宋" w:hAnsi="仿宋" w:eastAsia="仿宋" w:cs="仿宋"/>
          <w:spacing w:val="0"/>
          <w:kern w:val="0"/>
          <w:sz w:val="32"/>
          <w:szCs w:val="32"/>
        </w:rPr>
      </w:pPr>
    </w:p>
    <w:p>
      <w:pPr>
        <w:pStyle w:val="31"/>
        <w:widowControl/>
        <w:spacing w:before="100" w:after="100" w:line="600" w:lineRule="atLeast"/>
        <w:ind w:left="0" w:right="0" w:firstLine="640"/>
        <w:jc w:val="left"/>
        <w:rPr>
          <w:rFonts w:ascii="仿宋" w:hAnsi="仿宋" w:eastAsia="仿宋" w:cs="仿宋"/>
          <w:spacing w:val="0"/>
          <w:kern w:val="0"/>
          <w:sz w:val="32"/>
          <w:szCs w:val="32"/>
        </w:rPr>
      </w:pPr>
    </w:p>
    <w:p>
      <w:pPr>
        <w:pStyle w:val="31"/>
        <w:widowControl/>
        <w:spacing w:before="100" w:after="100" w:line="600" w:lineRule="atLeast"/>
        <w:ind w:left="0" w:right="0" w:firstLine="640"/>
        <w:jc w:val="left"/>
        <w:rPr>
          <w:rFonts w:ascii="仿宋" w:hAnsi="仿宋" w:eastAsia="仿宋" w:cs="仿宋"/>
          <w:spacing w:val="0"/>
          <w:kern w:val="0"/>
          <w:sz w:val="32"/>
          <w:szCs w:val="32"/>
        </w:rPr>
      </w:pPr>
    </w:p>
    <w:p>
      <w:pPr>
        <w:pStyle w:val="30"/>
        <w:widowControl/>
        <w:spacing w:before="240" w:after="240"/>
        <w:jc w:val="left"/>
        <w:rPr>
          <w:rFonts w:ascii="Times New Roman" w:hAnsi="Times New Roman" w:eastAsia="Times New Roman" w:cs="Times New Roman"/>
          <w:kern w:val="0"/>
          <w:sz w:val="32"/>
          <w:szCs w:val="32"/>
        </w:rPr>
      </w:pPr>
    </w:p>
    <w:p>
      <w:pPr>
        <w:widowControl/>
        <w:spacing w:before="240" w:after="240"/>
        <w:jc w:val="left"/>
        <w:rPr>
          <w:rFonts w:ascii="Times New Roman" w:hAnsi="Times New Roman" w:eastAsia="Times New Roman" w:cs="Times New Roman"/>
          <w:vanish/>
          <w:kern w:val="0"/>
          <w:sz w:val="32"/>
          <w:szCs w:val="32"/>
        </w:rPr>
      </w:pPr>
    </w:p>
    <w:p>
      <w:pPr>
        <w:widowControl/>
        <w:spacing w:before="240" w:after="240"/>
        <w:jc w:val="left"/>
        <w:rPr>
          <w:rFonts w:ascii="Times New Roman" w:hAnsi="Times New Roman" w:eastAsia="Times New Roman" w:cs="Times New Roman"/>
          <w:vanish/>
          <w:kern w:val="0"/>
          <w:sz w:val="32"/>
          <w:szCs w:val="32"/>
        </w:rPr>
      </w:pPr>
    </w:p>
    <w:p>
      <w:pPr>
        <w:widowControl/>
        <w:spacing w:before="240" w:after="240"/>
        <w:jc w:val="left"/>
        <w:rPr>
          <w:rFonts w:ascii="Times New Roman" w:hAnsi="Times New Roman" w:eastAsia="Times New Roman" w:cs="Times New Roman"/>
          <w:vanish/>
          <w:kern w:val="0"/>
          <w:sz w:val="32"/>
          <w:szCs w:val="32"/>
        </w:rPr>
      </w:pPr>
    </w:p>
    <w:p>
      <w:pPr>
        <w:widowControl/>
        <w:spacing w:before="240" w:after="240"/>
        <w:jc w:val="left"/>
        <w:rPr>
          <w:rFonts w:ascii="Times New Roman" w:hAnsi="Times New Roman" w:eastAsia="Times New Roman" w:cs="Times New Roman"/>
          <w:vanish/>
          <w:kern w:val="0"/>
          <w:sz w:val="32"/>
          <w:szCs w:val="32"/>
        </w:rPr>
      </w:pPr>
    </w:p>
    <w:p>
      <w:pPr>
        <w:widowControl/>
        <w:spacing w:before="240" w:after="240"/>
        <w:jc w:val="left"/>
        <w:rPr>
          <w:rFonts w:ascii="Times New Roman" w:hAnsi="Times New Roman" w:eastAsia="Times New Roman" w:cs="Times New Roman"/>
          <w:vanish/>
          <w:kern w:val="0"/>
          <w:sz w:val="32"/>
          <w:szCs w:val="32"/>
        </w:rPr>
      </w:pPr>
      <w:r>
        <w:rPr>
          <w:rFonts w:ascii="Times New Roman" w:hAnsi="Times New Roman" w:eastAsia="Times New Roman" w:cs="Times New Roman"/>
          <w:vanish/>
          <w:kern w:val="0"/>
          <w:sz w:val="32"/>
          <w:szCs w:val="32"/>
        </w:rPr>
        <w:t>word page break</w:t>
      </w:r>
    </w:p>
    <w:p>
      <w:pPr>
        <w:pStyle w:val="4"/>
        <w:keepNext w:val="0"/>
        <w:keepLines w:val="0"/>
        <w:spacing w:before="299" w:after="299" w:line="240" w:lineRule="auto"/>
        <w:ind w:firstLine="0" w:firstLineChars="0"/>
        <w:jc w:val="center"/>
        <w:rPr>
          <w:rFonts w:ascii="黑体" w:hAnsi="黑体" w:eastAsia="黑体" w:cs="黑体"/>
          <w:b/>
          <w:sz w:val="32"/>
          <w:szCs w:val="32"/>
        </w:rPr>
      </w:pPr>
      <w:bookmarkStart w:id="117" w:name="_Toc256000122"/>
      <w:bookmarkStart w:id="118" w:name="_Toc256000060"/>
      <w:bookmarkStart w:id="119" w:name="_Toc256000029"/>
      <w:bookmarkStart w:id="120" w:name="_Toc256000091"/>
      <w:r>
        <w:rPr>
          <w:rFonts w:ascii="黑体" w:hAnsi="黑体" w:eastAsia="黑体" w:cs="黑体"/>
          <w:b/>
          <w:sz w:val="32"/>
          <w:szCs w:val="32"/>
        </w:rPr>
        <w:t>第五部分</w:t>
      </w:r>
      <w:bookmarkEnd w:id="117"/>
      <w:bookmarkEnd w:id="118"/>
      <w:bookmarkEnd w:id="119"/>
      <w:bookmarkEnd w:id="120"/>
      <w:bookmarkStart w:id="121" w:name="_Toc256000123"/>
      <w:bookmarkStart w:id="122" w:name="_Toc256000061"/>
      <w:bookmarkStart w:id="123" w:name="_Toc256000030"/>
      <w:bookmarkStart w:id="124" w:name="_Toc256000092"/>
      <w:r>
        <w:rPr>
          <w:rFonts w:hint="eastAsia" w:ascii="黑体" w:hAnsi="黑体" w:eastAsia="黑体" w:cs="黑体"/>
          <w:b/>
          <w:sz w:val="32"/>
          <w:szCs w:val="32"/>
          <w:lang w:val="en-US" w:eastAsia="zh-CN"/>
        </w:rPr>
        <w:t xml:space="preserve"> </w:t>
      </w:r>
      <w:r>
        <w:rPr>
          <w:rFonts w:ascii="黑体" w:hAnsi="黑体" w:eastAsia="黑体" w:cs="黑体"/>
          <w:b/>
          <w:sz w:val="32"/>
          <w:szCs w:val="32"/>
        </w:rPr>
        <w:t>附件</w:t>
      </w:r>
      <w:bookmarkEnd w:id="121"/>
      <w:bookmarkEnd w:id="122"/>
      <w:bookmarkEnd w:id="123"/>
      <w:bookmarkEnd w:id="124"/>
    </w:p>
    <w:tbl>
      <w:tblPr>
        <w:tblStyle w:val="24"/>
        <w:tblW w:w="10496" w:type="dxa"/>
        <w:tblInd w:w="0" w:type="dxa"/>
        <w:shd w:val="clear" w:color="auto" w:fill="auto"/>
        <w:tblLayout w:type="fixed"/>
        <w:tblCellMar>
          <w:top w:w="0" w:type="dxa"/>
          <w:left w:w="0" w:type="dxa"/>
          <w:bottom w:w="0" w:type="dxa"/>
          <w:right w:w="0" w:type="dxa"/>
        </w:tblCellMar>
      </w:tblPr>
      <w:tblGrid>
        <w:gridCol w:w="909"/>
        <w:gridCol w:w="624"/>
        <w:gridCol w:w="2078"/>
        <w:gridCol w:w="1753"/>
        <w:gridCol w:w="697"/>
        <w:gridCol w:w="669"/>
        <w:gridCol w:w="560"/>
        <w:gridCol w:w="660"/>
        <w:gridCol w:w="481"/>
        <w:gridCol w:w="248"/>
        <w:gridCol w:w="1817"/>
      </w:tblGrid>
      <w:tr>
        <w:tblPrEx>
          <w:shd w:val="clear" w:color="auto" w:fill="auto"/>
          <w:tblLayout w:type="fixed"/>
          <w:tblCellMar>
            <w:top w:w="0" w:type="dxa"/>
            <w:left w:w="0" w:type="dxa"/>
            <w:bottom w:w="0" w:type="dxa"/>
            <w:right w:w="0" w:type="dxa"/>
          </w:tblCellMar>
        </w:tblPrEx>
        <w:trPr>
          <w:trHeight w:val="375" w:hRule="atLeast"/>
        </w:trPr>
        <w:tc>
          <w:tcPr>
            <w:tcW w:w="10496"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cs="宋体"/>
                <w:b/>
                <w:i w:val="0"/>
                <w:color w:val="000000"/>
                <w:kern w:val="0"/>
                <w:sz w:val="32"/>
                <w:szCs w:val="32"/>
                <w:u w:val="none"/>
                <w:lang w:val="en-US" w:eastAsia="zh-CN" w:bidi="ar"/>
              </w:rPr>
              <w:t>单位</w:t>
            </w:r>
            <w:r>
              <w:rPr>
                <w:rFonts w:hint="eastAsia" w:ascii="宋体" w:hAnsi="宋体" w:eastAsia="宋体" w:cs="宋体"/>
                <w:b/>
                <w:i w:val="0"/>
                <w:color w:val="000000"/>
                <w:kern w:val="0"/>
                <w:sz w:val="32"/>
                <w:szCs w:val="32"/>
                <w:u w:val="none"/>
                <w:lang w:val="en-US" w:eastAsia="zh-CN" w:bidi="ar"/>
              </w:rPr>
              <w:t>（单位）项目支出绩效自评表</w:t>
            </w:r>
          </w:p>
        </w:tc>
      </w:tr>
      <w:tr>
        <w:tblPrEx>
          <w:shd w:val="clear" w:color="auto" w:fill="auto"/>
          <w:tblLayout w:type="fixed"/>
          <w:tblCellMar>
            <w:top w:w="0" w:type="dxa"/>
            <w:left w:w="0" w:type="dxa"/>
            <w:bottom w:w="0" w:type="dxa"/>
            <w:right w:w="0" w:type="dxa"/>
          </w:tblCellMar>
        </w:tblPrEx>
        <w:trPr>
          <w:trHeight w:val="360" w:hRule="atLeast"/>
        </w:trPr>
        <w:tc>
          <w:tcPr>
            <w:tcW w:w="10496"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90" w:hRule="atLeast"/>
        </w:trPr>
        <w:tc>
          <w:tcPr>
            <w:tcW w:w="909"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预算单位（盖章）：                                                                                                  </w:t>
            </w:r>
          </w:p>
        </w:tc>
        <w:tc>
          <w:tcPr>
            <w:tcW w:w="624"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78"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53"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7"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9"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1"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48"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817"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360" w:hRule="atLeast"/>
        </w:trPr>
        <w:tc>
          <w:tcPr>
            <w:tcW w:w="1533"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078"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1753"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7"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9"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320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360" w:hRule="atLeast"/>
        </w:trPr>
        <w:tc>
          <w:tcPr>
            <w:tcW w:w="153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w:t>
            </w:r>
            <w:r>
              <w:rPr>
                <w:rFonts w:hint="eastAsia" w:ascii="宋体" w:hAnsi="宋体" w:cs="宋体"/>
                <w:b/>
                <w:i w:val="0"/>
                <w:color w:val="000000"/>
                <w:kern w:val="0"/>
                <w:sz w:val="18"/>
                <w:szCs w:val="18"/>
                <w:u w:val="none"/>
                <w:lang w:val="en-US" w:eastAsia="zh-CN" w:bidi="ar"/>
              </w:rPr>
              <w:t>单位</w:t>
            </w:r>
          </w:p>
        </w:tc>
        <w:tc>
          <w:tcPr>
            <w:tcW w:w="51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389" w:type="dxa"/>
            <w:gridSpan w:val="3"/>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厦门市湖里第二实验小学</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60" w:hRule="atLeast"/>
        </w:trPr>
        <w:tc>
          <w:tcPr>
            <w:tcW w:w="15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48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330" w:hRule="atLeast"/>
        </w:trPr>
        <w:tc>
          <w:tcPr>
            <w:tcW w:w="15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0.48</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2024年家庭经济困难学生放弃营养餐补助</w:t>
            </w:r>
          </w:p>
        </w:tc>
      </w:tr>
      <w:tr>
        <w:tblPrEx>
          <w:shd w:val="clear" w:color="auto" w:fill="auto"/>
          <w:tblLayout w:type="fixed"/>
          <w:tblCellMar>
            <w:top w:w="0" w:type="dxa"/>
            <w:left w:w="0" w:type="dxa"/>
            <w:bottom w:w="0" w:type="dxa"/>
            <w:right w:w="0" w:type="dxa"/>
          </w:tblCellMar>
        </w:tblPrEx>
        <w:trPr>
          <w:trHeight w:val="330" w:hRule="atLeast"/>
        </w:trPr>
        <w:tc>
          <w:tcPr>
            <w:tcW w:w="15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0.48</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2024年家庭经济困难学生放弃营养餐补助</w:t>
            </w:r>
          </w:p>
        </w:tc>
      </w:tr>
      <w:tr>
        <w:tblPrEx>
          <w:shd w:val="clear" w:color="auto" w:fill="auto"/>
          <w:tblLayout w:type="fixed"/>
          <w:tblCellMar>
            <w:top w:w="0" w:type="dxa"/>
            <w:left w:w="0" w:type="dxa"/>
            <w:bottom w:w="0" w:type="dxa"/>
            <w:right w:w="0" w:type="dxa"/>
          </w:tblCellMar>
        </w:tblPrEx>
        <w:trPr>
          <w:trHeight w:val="330" w:hRule="atLeast"/>
        </w:trPr>
        <w:tc>
          <w:tcPr>
            <w:tcW w:w="15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30" w:hRule="atLeast"/>
        </w:trPr>
        <w:tc>
          <w:tcPr>
            <w:tcW w:w="15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75"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821"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76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7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2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w:t>
            </w:r>
            <w:r>
              <w:rPr>
                <w:rFonts w:hint="eastAsia" w:ascii="宋体" w:hAnsi="宋体" w:cs="宋体"/>
                <w:i w:val="0"/>
                <w:color w:val="000000"/>
                <w:kern w:val="0"/>
                <w:sz w:val="18"/>
                <w:szCs w:val="18"/>
                <w:u w:val="none"/>
                <w:lang w:val="en-US" w:eastAsia="zh-CN" w:bidi="ar"/>
              </w:rPr>
              <w:t>单位</w:t>
            </w:r>
            <w:r>
              <w:rPr>
                <w:rFonts w:hint="eastAsia" w:ascii="宋体" w:hAnsi="宋体" w:eastAsia="宋体" w:cs="宋体"/>
                <w:i w:val="0"/>
                <w:color w:val="000000"/>
                <w:kern w:val="0"/>
                <w:sz w:val="18"/>
                <w:szCs w:val="18"/>
                <w:u w:val="none"/>
                <w:lang w:val="en-US" w:eastAsia="zh-CN" w:bidi="ar"/>
              </w:rPr>
              <w:t>关于印发《厦门市学生资助资金管理实施办法》的通知（厦教发〔2022〕83号）及厦门市教育局等八</w:t>
            </w:r>
            <w:r>
              <w:rPr>
                <w:rFonts w:hint="eastAsia" w:ascii="宋体" w:hAnsi="宋体" w:cs="宋体"/>
                <w:i w:val="0"/>
                <w:color w:val="000000"/>
                <w:kern w:val="0"/>
                <w:sz w:val="18"/>
                <w:szCs w:val="18"/>
                <w:u w:val="none"/>
                <w:lang w:val="en-US" w:eastAsia="zh-CN" w:bidi="ar"/>
              </w:rPr>
              <w:t>单位</w:t>
            </w:r>
            <w:r>
              <w:rPr>
                <w:rFonts w:hint="eastAsia" w:ascii="宋体" w:hAnsi="宋体" w:eastAsia="宋体" w:cs="宋体"/>
                <w:i w:val="0"/>
                <w:color w:val="000000"/>
                <w:kern w:val="0"/>
                <w:sz w:val="18"/>
                <w:szCs w:val="18"/>
                <w:u w:val="none"/>
                <w:lang w:val="en-US" w:eastAsia="zh-CN" w:bidi="ar"/>
              </w:rPr>
              <w:t>关于印发《厦门市家庭经济困难学生认定办法》的通知（厦教规【2022】3号）等文件，对义务教育阶段公办校（学校提供午餐）家庭经济困难学生营养餐补助，确保补助工作顺利实施。</w:t>
            </w:r>
          </w:p>
        </w:tc>
        <w:tc>
          <w:tcPr>
            <w:tcW w:w="376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56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2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76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75"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48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大于等于2人</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2人</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2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2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540" w:hRule="atLeast"/>
        </w:trPr>
        <w:tc>
          <w:tcPr>
            <w:tcW w:w="79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2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15" w:hRule="atLeast"/>
        </w:trPr>
        <w:tc>
          <w:tcPr>
            <w:tcW w:w="1049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w:t>
            </w:r>
            <w:r>
              <w:rPr>
                <w:rFonts w:hint="eastAsia" w:ascii="宋体" w:hAnsi="宋体" w:cs="宋体"/>
                <w:i w:val="0"/>
                <w:color w:val="000000"/>
                <w:kern w:val="0"/>
                <w:sz w:val="18"/>
                <w:szCs w:val="18"/>
                <w:u w:val="none"/>
                <w:lang w:val="en-US" w:eastAsia="zh-CN" w:bidi="ar"/>
              </w:rPr>
              <w:t>单位</w:t>
            </w:r>
            <w:r>
              <w:rPr>
                <w:rFonts w:hint="eastAsia" w:ascii="宋体" w:hAnsi="宋体" w:eastAsia="宋体" w:cs="宋体"/>
                <w:i w:val="0"/>
                <w:color w:val="000000"/>
                <w:kern w:val="0"/>
                <w:sz w:val="18"/>
                <w:szCs w:val="18"/>
                <w:u w:val="none"/>
                <w:lang w:val="en-US" w:eastAsia="zh-CN" w:bidi="ar"/>
              </w:rPr>
              <w:t>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5"/>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bookmarkEnd w:id="4"/>
    <w:p>
      <w:pPr>
        <w:tabs>
          <w:tab w:val="left" w:pos="8415"/>
        </w:tabs>
      </w:pPr>
    </w:p>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6"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31</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44</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3"/>
      <w:numFmt w:val="chi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
    <w:nsid w:val="737C5F38"/>
    <w:multiLevelType w:val="singleLevel"/>
    <w:tmpl w:val="737C5F38"/>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C23CBB"/>
    <w:rsid w:val="037F69FE"/>
    <w:rsid w:val="05D27CED"/>
    <w:rsid w:val="0D591F94"/>
    <w:rsid w:val="11137122"/>
    <w:rsid w:val="1E144AAB"/>
    <w:rsid w:val="1F252453"/>
    <w:rsid w:val="20F97467"/>
    <w:rsid w:val="24C700A2"/>
    <w:rsid w:val="25F55E09"/>
    <w:rsid w:val="2921653A"/>
    <w:rsid w:val="2C181CE5"/>
    <w:rsid w:val="30887FE1"/>
    <w:rsid w:val="36100ABC"/>
    <w:rsid w:val="36862048"/>
    <w:rsid w:val="401F2791"/>
    <w:rsid w:val="44A87AF4"/>
    <w:rsid w:val="4740470C"/>
    <w:rsid w:val="4CFA35EC"/>
    <w:rsid w:val="59660E78"/>
    <w:rsid w:val="5B22772E"/>
    <w:rsid w:val="5CFD169E"/>
    <w:rsid w:val="5EC657FD"/>
    <w:rsid w:val="5F04586A"/>
    <w:rsid w:val="60B172B8"/>
    <w:rsid w:val="633A03C2"/>
    <w:rsid w:val="696760B2"/>
    <w:rsid w:val="6F4623A2"/>
    <w:rsid w:val="728D1D59"/>
    <w:rsid w:val="7A891179"/>
    <w:rsid w:val="7BC05192"/>
    <w:rsid w:val="7C324760"/>
    <w:rsid w:val="7C476E07"/>
    <w:rsid w:val="7D7E4595"/>
    <w:rsid w:val="7F0E7C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9"/>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5"/>
    <w:qFormat/>
    <w:uiPriority w:val="0"/>
    <w:pPr>
      <w:keepNext/>
      <w:keepLines/>
      <w:spacing w:before="280" w:after="290" w:line="376" w:lineRule="auto"/>
      <w:outlineLvl w:val="3"/>
    </w:pPr>
    <w:rPr>
      <w:rFonts w:ascii="Cambria" w:hAnsi="Cambria" w:eastAsia="仿宋"/>
      <w:bCs/>
      <w:sz w:val="32"/>
      <w:szCs w:val="28"/>
    </w:rPr>
  </w:style>
  <w:style w:type="character" w:default="1" w:styleId="21">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firstLine="0"/>
      <w:jc w:val="left"/>
    </w:pPr>
    <w:rPr>
      <w:rFonts w:ascii="宋体" w:hAnsi="宋体" w:eastAsia="宋体" w:cs="宋体"/>
      <w:kern w:val="0"/>
      <w:sz w:val="24"/>
      <w:szCs w:val="24"/>
      <w:lang w:val="en-US" w:eastAsia="zh-CN" w:bidi="ar-SA"/>
    </w:rPr>
  </w:style>
  <w:style w:type="paragraph" w:styleId="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Body Text First Indent"/>
    <w:unhideWhenUsed/>
    <w:qFormat/>
    <w:uiPriority w:val="0"/>
    <w:pPr>
      <w:widowControl w:val="0"/>
      <w:spacing w:after="120" w:afterLines="0"/>
      <w:ind w:firstLine="420" w:firstLineChars="100"/>
      <w:jc w:val="both"/>
    </w:pPr>
    <w:rPr>
      <w:rFonts w:hint="default" w:ascii="Calibri" w:hAnsi="Calibri" w:eastAsia="宋体" w:cs="Times New Roman"/>
      <w:sz w:val="24"/>
      <w:lang w:val="en-US" w:eastAsia="zh-CN"/>
    </w:rPr>
  </w:style>
  <w:style w:type="paragraph" w:styleId="10">
    <w:name w:val="Document Map"/>
    <w:basedOn w:val="1"/>
    <w:qFormat/>
    <w:uiPriority w:val="0"/>
    <w:pPr>
      <w:shd w:val="clear" w:color="auto" w:fill="000080"/>
    </w:pPr>
  </w:style>
  <w:style w:type="paragraph" w:styleId="11">
    <w:name w:val="toc 5"/>
    <w:basedOn w:val="1"/>
    <w:next w:val="1"/>
    <w:qFormat/>
    <w:uiPriority w:val="0"/>
    <w:pPr>
      <w:ind w:left="840"/>
      <w:jc w:val="left"/>
    </w:pPr>
    <w:rPr>
      <w:sz w:val="20"/>
      <w:szCs w:val="20"/>
    </w:rPr>
  </w:style>
  <w:style w:type="paragraph" w:styleId="12">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3">
    <w:name w:val="toc 8"/>
    <w:basedOn w:val="1"/>
    <w:next w:val="1"/>
    <w:qFormat/>
    <w:uiPriority w:val="0"/>
    <w:pPr>
      <w:ind w:left="1470"/>
      <w:jc w:val="left"/>
    </w:pPr>
    <w:rPr>
      <w:sz w:val="20"/>
      <w:szCs w:val="20"/>
    </w:rPr>
  </w:style>
  <w:style w:type="paragraph" w:styleId="14">
    <w:name w:val="footer"/>
    <w:basedOn w:val="1"/>
    <w:link w:val="27"/>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7">
    <w:name w:val="toc 4"/>
    <w:basedOn w:val="1"/>
    <w:next w:val="1"/>
    <w:qFormat/>
    <w:uiPriority w:val="0"/>
    <w:pPr>
      <w:ind w:left="630"/>
      <w:jc w:val="left"/>
    </w:pPr>
    <w:rPr>
      <w:sz w:val="20"/>
      <w:szCs w:val="20"/>
    </w:rPr>
  </w:style>
  <w:style w:type="paragraph" w:styleId="18">
    <w:name w:val="toc 6"/>
    <w:basedOn w:val="1"/>
    <w:next w:val="1"/>
    <w:qFormat/>
    <w:uiPriority w:val="0"/>
    <w:pPr>
      <w:ind w:left="1050"/>
      <w:jc w:val="left"/>
    </w:pPr>
    <w:rPr>
      <w:sz w:val="20"/>
      <w:szCs w:val="20"/>
    </w:rPr>
  </w:style>
  <w:style w:type="paragraph" w:styleId="19">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20">
    <w:name w:val="toc 9"/>
    <w:basedOn w:val="1"/>
    <w:next w:val="1"/>
    <w:qFormat/>
    <w:uiPriority w:val="0"/>
    <w:pPr>
      <w:ind w:left="1680"/>
      <w:jc w:val="left"/>
    </w:pPr>
    <w:rPr>
      <w:sz w:val="20"/>
      <w:szCs w:val="20"/>
    </w:rPr>
  </w:style>
  <w:style w:type="character" w:styleId="22">
    <w:name w:val="page number"/>
    <w:basedOn w:val="21"/>
    <w:qFormat/>
    <w:uiPriority w:val="0"/>
  </w:style>
  <w:style w:type="character" w:styleId="23">
    <w:name w:val="Hyperlink"/>
    <w:qFormat/>
    <w:uiPriority w:val="0"/>
    <w:rPr>
      <w:rFonts w:ascii="宋体" w:hAnsi="宋体" w:eastAsia="仿宋" w:cs="Times New Roman"/>
      <w:kern w:val="2"/>
      <w:sz w:val="32"/>
      <w:szCs w:val="32"/>
      <w:lang w:val="en-US" w:eastAsia="zh-CN" w:bidi="ar-SA"/>
    </w:rPr>
  </w:style>
  <w:style w:type="character" w:customStyle="1" w:styleId="25">
    <w:name w:val="标题 4 字符"/>
    <w:basedOn w:val="21"/>
    <w:link w:val="7"/>
    <w:qFormat/>
    <w:uiPriority w:val="0"/>
    <w:rPr>
      <w:rFonts w:ascii="Cambria" w:hAnsi="Cambria" w:eastAsia="仿宋"/>
      <w:bCs/>
      <w:kern w:val="2"/>
      <w:sz w:val="32"/>
      <w:szCs w:val="28"/>
    </w:rPr>
  </w:style>
  <w:style w:type="character" w:customStyle="1" w:styleId="26">
    <w:name w:val="无间隔 字符"/>
    <w:link w:val="5"/>
    <w:qFormat/>
    <w:locked/>
    <w:uiPriority w:val="0"/>
    <w:rPr>
      <w:rFonts w:eastAsia="仿宋_GB2312"/>
      <w:sz w:val="30"/>
      <w:szCs w:val="22"/>
      <w:lang w:bidi="ar-SA"/>
    </w:rPr>
  </w:style>
  <w:style w:type="character" w:customStyle="1" w:styleId="27">
    <w:name w:val="页脚 字符"/>
    <w:basedOn w:val="21"/>
    <w:link w:val="14"/>
    <w:qFormat/>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字符"/>
    <w:basedOn w:val="21"/>
    <w:link w:val="6"/>
    <w:qFormat/>
    <w:uiPriority w:val="0"/>
    <w:rPr>
      <w:rFonts w:eastAsia="仿宋"/>
      <w:bCs/>
      <w:kern w:val="2"/>
      <w:sz w:val="32"/>
      <w:szCs w:val="32"/>
    </w:rPr>
  </w:style>
  <w:style w:type="paragraph" w:customStyle="1" w:styleId="30">
    <w:name w:val="MsoNormal"/>
    <w:basedOn w:val="1"/>
    <w:qFormat/>
    <w:uiPriority w:val="0"/>
  </w:style>
  <w:style w:type="paragraph" w:customStyle="1" w:styleId="31">
    <w:name w:val="p"/>
    <w:basedOn w:val="1"/>
    <w:qFormat/>
    <w:uiPriority w:val="0"/>
  </w:style>
  <w:style w:type="character" w:customStyle="1" w:styleId="32">
    <w:name w:val="15"/>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20</Words>
  <Characters>35</Characters>
  <Lines>1</Lines>
  <Paragraphs>1</Paragraphs>
  <TotalTime>0</TotalTime>
  <ScaleCrop>false</ScaleCrop>
  <LinksUpToDate>false</LinksUpToDate>
  <CharactersWithSpaces>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2025-07-11T03:11:00Z</cp:lastPrinted>
  <dcterms:modified xsi:type="dcterms:W3CDTF">2025-09-16T04:56:23Z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