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beforeLines="0" w:afterLines="0"/>
        <w:rPr>
          <w:rFonts w:hint="default"/>
          <w:sz w:val="2"/>
          <w:szCs w:val="24"/>
        </w:rPr>
      </w:pPr>
    </w:p>
    <w:p>
      <w:pPr>
        <w:spacing w:beforeLines="0" w:afterLines="0" w:line="525" w:lineRule="exact"/>
        <w:jc w:val="center"/>
        <w:rPr>
          <w:rFonts w:hint="default" w:ascii="黑体" w:hAnsi="黑体" w:eastAsia="黑体"/>
          <w:sz w:val="30"/>
          <w:szCs w:val="24"/>
        </w:rPr>
      </w:pPr>
      <w:r>
        <w:rPr>
          <w:rFonts w:hint="eastAsia" w:ascii="方正小标宋简体" w:hAnsi="方正小标宋简体" w:eastAsia="方正小标宋简体"/>
          <w:sz w:val="44"/>
          <w:szCs w:val="24"/>
        </w:rPr>
        <w:t>2026年度厦门市创新实验幼儿园单位预算</w:t>
      </w:r>
    </w:p>
    <w:p>
      <w:pPr>
        <w:spacing w:beforeLines="0" w:afterLines="0" w:line="525" w:lineRule="exact"/>
        <w:jc w:val="center"/>
        <w:rPr>
          <w:rFonts w:hint="default" w:ascii="黑体" w:hAnsi="黑体" w:eastAsia="黑体"/>
          <w:sz w:val="30"/>
          <w:szCs w:val="24"/>
        </w:rPr>
      </w:pPr>
    </w:p>
    <w:p>
      <w:pPr>
        <w:tabs>
          <w:tab w:val="left" w:pos="8682"/>
        </w:tabs>
        <w:spacing w:beforeLines="0" w:afterLines="0" w:line="525" w:lineRule="exact"/>
        <w:jc w:val="center"/>
        <w:rPr>
          <w:rFonts w:hint="default" w:ascii="黑体" w:hAnsi="黑体" w:eastAsia="黑体"/>
          <w:sz w:val="32"/>
          <w:szCs w:val="24"/>
        </w:rPr>
      </w:pPr>
      <w:r>
        <w:rPr>
          <w:rFonts w:hint="default" w:ascii="黑体" w:hAnsi="黑体" w:eastAsia="黑体"/>
          <w:sz w:val="32"/>
          <w:szCs w:val="24"/>
        </w:rPr>
        <w:t>目　　录</w:t>
      </w:r>
    </w:p>
    <w:p>
      <w:pPr>
        <w:spacing w:beforeLines="0" w:afterLines="0" w:line="555" w:lineRule="exact"/>
        <w:jc w:val="both"/>
        <w:rPr>
          <w:rFonts w:hint="default" w:ascii="仿宋" w:hAnsi="仿宋" w:eastAsia="仿宋"/>
          <w:sz w:val="32"/>
          <w:szCs w:val="24"/>
        </w:rPr>
      </w:pPr>
      <w:r>
        <w:rPr>
          <w:rFonts w:hint="default" w:ascii="黑体" w:hAnsi="黑体" w:eastAsia="黑体"/>
          <w:sz w:val="32"/>
          <w:szCs w:val="24"/>
        </w:rPr>
        <w:t>　　第一部分   单位概况</w:t>
      </w:r>
    </w:p>
    <w:p>
      <w:pPr>
        <w:spacing w:beforeLines="0" w:afterLines="0" w:line="555" w:lineRule="exact"/>
        <w:jc w:val="both"/>
        <w:rPr>
          <w:rFonts w:hint="default" w:ascii="仿宋_GB2312" w:hAnsi="仿宋_GB2312" w:eastAsia="仿宋_GB2312"/>
          <w:sz w:val="32"/>
          <w:szCs w:val="24"/>
        </w:rPr>
      </w:pPr>
      <w:r>
        <w:rPr>
          <w:rFonts w:hint="default" w:ascii="仿宋_GB2312" w:hAnsi="仿宋_GB2312" w:eastAsia="仿宋_GB2312"/>
          <w:sz w:val="32"/>
          <w:szCs w:val="24"/>
        </w:rPr>
        <w:t>　　一、单位主要职责</w:t>
      </w:r>
    </w:p>
    <w:p>
      <w:pPr>
        <w:spacing w:beforeLines="0" w:afterLines="0" w:line="555" w:lineRule="exact"/>
        <w:jc w:val="both"/>
        <w:rPr>
          <w:rFonts w:hint="default" w:ascii="仿宋_GB2312" w:hAnsi="仿宋_GB2312" w:eastAsia="仿宋_GB2312"/>
          <w:sz w:val="32"/>
          <w:szCs w:val="24"/>
        </w:rPr>
      </w:pPr>
      <w:r>
        <w:rPr>
          <w:rFonts w:hint="default" w:ascii="仿宋_GB2312" w:hAnsi="仿宋_GB2312" w:eastAsia="仿宋_GB2312"/>
          <w:sz w:val="32"/>
          <w:szCs w:val="24"/>
        </w:rPr>
        <w:t>　　二、单位基本情况</w:t>
      </w:r>
    </w:p>
    <w:p>
      <w:pPr>
        <w:spacing w:beforeLines="0" w:afterLines="0" w:line="555" w:lineRule="exact"/>
        <w:jc w:val="both"/>
        <w:rPr>
          <w:rFonts w:hint="default" w:ascii="黑体" w:hAnsi="黑体" w:eastAsia="黑体"/>
          <w:sz w:val="32"/>
          <w:szCs w:val="24"/>
        </w:rPr>
      </w:pPr>
      <w:r>
        <w:rPr>
          <w:rFonts w:hint="default" w:ascii="仿宋_GB2312" w:hAnsi="仿宋_GB2312" w:eastAsia="仿宋_GB2312"/>
          <w:sz w:val="32"/>
          <w:szCs w:val="24"/>
        </w:rPr>
        <w:t>　　三、单位主要工作任务</w:t>
      </w:r>
    </w:p>
    <w:p>
      <w:pPr>
        <w:spacing w:beforeLines="0" w:afterLines="0" w:line="555" w:lineRule="exact"/>
        <w:jc w:val="both"/>
        <w:rPr>
          <w:rFonts w:hint="default" w:ascii="黑体" w:hAnsi="黑体" w:eastAsia="黑体"/>
          <w:sz w:val="32"/>
          <w:szCs w:val="24"/>
        </w:rPr>
      </w:pPr>
      <w:r>
        <w:rPr>
          <w:rFonts w:hint="default" w:ascii="黑体" w:hAnsi="黑体" w:eastAsia="黑体"/>
          <w:sz w:val="32"/>
          <w:szCs w:val="24"/>
        </w:rPr>
        <w:t>　　第二部分   2026年单位预算说明</w:t>
      </w:r>
    </w:p>
    <w:p>
      <w:pPr>
        <w:spacing w:beforeLines="0" w:afterLines="0" w:line="555" w:lineRule="exact"/>
        <w:jc w:val="both"/>
        <w:rPr>
          <w:rFonts w:hint="default" w:ascii="仿宋_GB2312" w:hAnsi="仿宋_GB2312" w:eastAsia="仿宋_GB2312"/>
          <w:sz w:val="32"/>
          <w:szCs w:val="24"/>
        </w:rPr>
      </w:pPr>
      <w:r>
        <w:rPr>
          <w:rFonts w:hint="default" w:ascii="仿宋_GB2312" w:hAnsi="仿宋_GB2312" w:eastAsia="仿宋_GB2312"/>
          <w:sz w:val="32"/>
          <w:szCs w:val="24"/>
        </w:rPr>
        <w:t>　　一、2026年单位预算收支总体情况</w:t>
      </w:r>
    </w:p>
    <w:p>
      <w:pPr>
        <w:spacing w:beforeLines="0" w:afterLines="0" w:line="555" w:lineRule="exact"/>
        <w:jc w:val="both"/>
        <w:rPr>
          <w:rFonts w:hint="default" w:ascii="仿宋_GB2312" w:hAnsi="仿宋_GB2312" w:eastAsia="仿宋_GB2312"/>
          <w:sz w:val="32"/>
          <w:szCs w:val="24"/>
        </w:rPr>
      </w:pPr>
      <w:r>
        <w:rPr>
          <w:rFonts w:hint="default" w:ascii="仿宋_GB2312" w:hAnsi="仿宋_GB2312" w:eastAsia="仿宋_GB2312"/>
          <w:sz w:val="32"/>
          <w:szCs w:val="24"/>
        </w:rPr>
        <w:t>　　二、一般公共预算财政拨款支出预算情况</w:t>
      </w:r>
    </w:p>
    <w:p>
      <w:pPr>
        <w:spacing w:beforeLines="0" w:afterLines="0" w:line="555" w:lineRule="exact"/>
        <w:jc w:val="both"/>
        <w:rPr>
          <w:rFonts w:hint="default" w:ascii="仿宋_GB2312" w:hAnsi="仿宋_GB2312" w:eastAsia="仿宋_GB2312"/>
          <w:sz w:val="32"/>
          <w:szCs w:val="24"/>
        </w:rPr>
      </w:pPr>
      <w:r>
        <w:rPr>
          <w:rFonts w:hint="default" w:ascii="仿宋_GB2312" w:hAnsi="仿宋_GB2312" w:eastAsia="仿宋_GB2312"/>
          <w:sz w:val="32"/>
          <w:szCs w:val="24"/>
        </w:rPr>
        <w:t>　　三、政府性基金预算财政拨款支出情况</w:t>
      </w:r>
    </w:p>
    <w:p>
      <w:pPr>
        <w:spacing w:beforeLines="0" w:afterLines="0" w:line="555" w:lineRule="exact"/>
        <w:jc w:val="both"/>
        <w:rPr>
          <w:rFonts w:hint="default" w:ascii="仿宋_GB2312" w:hAnsi="仿宋_GB2312" w:eastAsia="仿宋_GB2312"/>
          <w:sz w:val="32"/>
          <w:szCs w:val="24"/>
        </w:rPr>
      </w:pPr>
      <w:r>
        <w:rPr>
          <w:rFonts w:hint="default" w:ascii="仿宋_GB2312" w:hAnsi="仿宋_GB2312" w:eastAsia="仿宋_GB2312"/>
          <w:sz w:val="32"/>
          <w:szCs w:val="24"/>
        </w:rPr>
        <w:t>　　四、“三公”经费财政拨款预算情况</w:t>
      </w:r>
    </w:p>
    <w:p>
      <w:pPr>
        <w:spacing w:beforeLines="0" w:afterLines="0" w:line="555" w:lineRule="exact"/>
        <w:jc w:val="both"/>
        <w:rPr>
          <w:rFonts w:hint="default" w:ascii="黑体" w:hAnsi="黑体" w:eastAsia="黑体"/>
          <w:sz w:val="32"/>
          <w:szCs w:val="24"/>
        </w:rPr>
      </w:pPr>
      <w:r>
        <w:rPr>
          <w:rFonts w:hint="default" w:ascii="仿宋_GB2312" w:hAnsi="仿宋_GB2312" w:eastAsia="仿宋_GB2312"/>
          <w:sz w:val="32"/>
          <w:szCs w:val="24"/>
        </w:rPr>
        <w:t>　　五、其他重要事项的情况说明</w:t>
      </w:r>
    </w:p>
    <w:p>
      <w:pPr>
        <w:spacing w:beforeLines="0" w:afterLines="0" w:line="555" w:lineRule="exact"/>
        <w:jc w:val="both"/>
        <w:rPr>
          <w:rFonts w:hint="default" w:ascii="黑体" w:hAnsi="黑体" w:eastAsia="黑体"/>
          <w:sz w:val="32"/>
          <w:szCs w:val="24"/>
        </w:rPr>
      </w:pPr>
      <w:r>
        <w:rPr>
          <w:rFonts w:hint="default" w:ascii="黑体" w:hAnsi="黑体" w:eastAsia="黑体"/>
          <w:sz w:val="32"/>
          <w:szCs w:val="24"/>
        </w:rPr>
        <w:t>　　第三部分   名词解释</w:t>
      </w:r>
    </w:p>
    <w:p>
      <w:pPr>
        <w:spacing w:beforeLines="0" w:afterLines="0" w:line="555" w:lineRule="exact"/>
        <w:jc w:val="both"/>
        <w:rPr>
          <w:rFonts w:hint="default" w:ascii="黑体" w:hAnsi="黑体" w:eastAsia="黑体"/>
          <w:sz w:val="32"/>
          <w:szCs w:val="24"/>
        </w:rPr>
      </w:pPr>
      <w:r>
        <w:rPr>
          <w:rFonts w:hint="default" w:ascii="黑体" w:hAnsi="黑体" w:eastAsia="黑体"/>
          <w:sz w:val="32"/>
          <w:szCs w:val="24"/>
        </w:rPr>
        <w:t>　　第四部分   2026年单位预算附表</w:t>
      </w:r>
    </w:p>
    <w:p>
      <w:pPr>
        <w:spacing w:beforeLines="0" w:afterLines="0" w:line="555" w:lineRule="exact"/>
        <w:jc w:val="both"/>
        <w:rPr>
          <w:rFonts w:hint="default" w:ascii="仿宋_GB2312" w:hAnsi="仿宋_GB2312" w:eastAsia="仿宋_GB2312"/>
          <w:sz w:val="32"/>
          <w:szCs w:val="24"/>
        </w:rPr>
      </w:pPr>
      <w:r>
        <w:rPr>
          <w:rFonts w:hint="default" w:ascii="仿宋_GB2312" w:hAnsi="仿宋_GB2312" w:eastAsia="仿宋_GB2312"/>
          <w:sz w:val="32"/>
          <w:szCs w:val="24"/>
        </w:rPr>
        <w:t>　　一、部门收支预算总体情况表</w:t>
      </w:r>
    </w:p>
    <w:p>
      <w:pPr>
        <w:spacing w:beforeLines="0" w:afterLines="0" w:line="555" w:lineRule="exact"/>
        <w:jc w:val="both"/>
        <w:rPr>
          <w:rFonts w:hint="default" w:ascii="仿宋_GB2312" w:hAnsi="仿宋_GB2312" w:eastAsia="仿宋_GB2312"/>
          <w:sz w:val="32"/>
          <w:szCs w:val="24"/>
        </w:rPr>
      </w:pPr>
      <w:r>
        <w:rPr>
          <w:rFonts w:hint="default" w:ascii="仿宋_GB2312" w:hAnsi="仿宋_GB2312" w:eastAsia="仿宋_GB2312"/>
          <w:sz w:val="32"/>
          <w:szCs w:val="24"/>
        </w:rPr>
        <w:t>　　二、部门收入预算总体情况表</w:t>
      </w:r>
    </w:p>
    <w:p>
      <w:pPr>
        <w:spacing w:beforeLines="0" w:afterLines="0" w:line="555" w:lineRule="exact"/>
        <w:jc w:val="both"/>
        <w:rPr>
          <w:rFonts w:hint="default" w:ascii="仿宋_GB2312" w:hAnsi="仿宋_GB2312" w:eastAsia="仿宋_GB2312"/>
          <w:sz w:val="32"/>
          <w:szCs w:val="24"/>
        </w:rPr>
      </w:pPr>
      <w:r>
        <w:rPr>
          <w:rFonts w:hint="default" w:ascii="仿宋_GB2312" w:hAnsi="仿宋_GB2312" w:eastAsia="仿宋_GB2312"/>
          <w:sz w:val="32"/>
          <w:szCs w:val="24"/>
        </w:rPr>
        <w:t>　　三、部门支出预算总体情况表</w:t>
      </w:r>
    </w:p>
    <w:p>
      <w:pPr>
        <w:spacing w:beforeLines="0" w:afterLines="0" w:line="555" w:lineRule="exact"/>
        <w:jc w:val="both"/>
        <w:rPr>
          <w:rFonts w:hint="default" w:ascii="仿宋_GB2312" w:hAnsi="仿宋_GB2312" w:eastAsia="仿宋_GB2312"/>
          <w:sz w:val="32"/>
          <w:szCs w:val="24"/>
        </w:rPr>
      </w:pPr>
      <w:r>
        <w:rPr>
          <w:rFonts w:hint="default" w:ascii="仿宋_GB2312" w:hAnsi="仿宋_GB2312" w:eastAsia="仿宋_GB2312"/>
          <w:sz w:val="32"/>
          <w:szCs w:val="24"/>
        </w:rPr>
        <w:t>　　四、财政拨款收支预算总体情况表</w:t>
      </w:r>
    </w:p>
    <w:p>
      <w:pPr>
        <w:spacing w:beforeLines="0" w:afterLines="0" w:line="555" w:lineRule="exact"/>
        <w:jc w:val="both"/>
        <w:rPr>
          <w:rFonts w:hint="default" w:ascii="仿宋_GB2312" w:hAnsi="仿宋_GB2312" w:eastAsia="仿宋_GB2312"/>
          <w:sz w:val="32"/>
          <w:szCs w:val="24"/>
        </w:rPr>
      </w:pPr>
      <w:r>
        <w:rPr>
          <w:rFonts w:hint="default" w:ascii="仿宋_GB2312" w:hAnsi="仿宋_GB2312" w:eastAsia="仿宋_GB2312"/>
          <w:sz w:val="32"/>
          <w:szCs w:val="24"/>
        </w:rPr>
        <w:t>　　五、 一般公共预算支出情况表</w:t>
      </w:r>
    </w:p>
    <w:p>
      <w:pPr>
        <w:spacing w:beforeLines="0" w:afterLines="0" w:line="555" w:lineRule="exact"/>
        <w:jc w:val="both"/>
        <w:rPr>
          <w:rFonts w:hint="default" w:ascii="仿宋_GB2312" w:hAnsi="仿宋_GB2312" w:eastAsia="仿宋_GB2312"/>
          <w:sz w:val="32"/>
          <w:szCs w:val="24"/>
        </w:rPr>
      </w:pPr>
      <w:r>
        <w:rPr>
          <w:rFonts w:hint="default" w:ascii="仿宋_GB2312" w:hAnsi="仿宋_GB2312" w:eastAsia="仿宋_GB2312"/>
          <w:sz w:val="32"/>
          <w:szCs w:val="24"/>
        </w:rPr>
        <w:t>　　六、一般公共预算基本支出情况表（经济分类款级科目）</w:t>
      </w:r>
    </w:p>
    <w:p>
      <w:pPr>
        <w:spacing w:beforeLines="0" w:afterLines="0" w:line="555" w:lineRule="exact"/>
        <w:jc w:val="both"/>
        <w:rPr>
          <w:rFonts w:hint="default" w:ascii="仿宋_GB2312" w:hAnsi="仿宋_GB2312" w:eastAsia="仿宋_GB2312"/>
          <w:sz w:val="32"/>
          <w:szCs w:val="24"/>
        </w:rPr>
      </w:pPr>
      <w:r>
        <w:rPr>
          <w:rFonts w:hint="default" w:ascii="仿宋_GB2312" w:hAnsi="仿宋_GB2312" w:eastAsia="仿宋_GB2312"/>
          <w:sz w:val="32"/>
          <w:szCs w:val="24"/>
        </w:rPr>
        <w:t>　　七、一般公共预算“三公”经费支出情况表</w:t>
      </w:r>
    </w:p>
    <w:p>
      <w:pPr>
        <w:spacing w:beforeLines="0" w:afterLines="0" w:line="555" w:lineRule="exact"/>
        <w:jc w:val="both"/>
        <w:rPr>
          <w:rFonts w:hint="default" w:ascii="仿宋_GB2312" w:hAnsi="仿宋_GB2312" w:eastAsia="仿宋_GB2312"/>
          <w:sz w:val="32"/>
          <w:szCs w:val="24"/>
        </w:rPr>
      </w:pPr>
      <w:r>
        <w:rPr>
          <w:rFonts w:hint="default" w:ascii="仿宋_GB2312" w:hAnsi="仿宋_GB2312" w:eastAsia="仿宋_GB2312"/>
          <w:sz w:val="32"/>
          <w:szCs w:val="24"/>
        </w:rPr>
        <w:t>　　八、政府性基金预算支出情况表</w:t>
      </w:r>
    </w:p>
    <w:p>
      <w:pPr>
        <w:spacing w:beforeLines="0" w:afterLines="0" w:line="555" w:lineRule="exact"/>
        <w:ind w:firstLine="640" w:firstLineChars="200"/>
        <w:jc w:val="both"/>
        <w:rPr>
          <w:rFonts w:hint="default" w:ascii="仿宋_GB2312" w:hAnsi="仿宋_GB2312" w:eastAsia="仿宋_GB2312"/>
          <w:sz w:val="32"/>
          <w:szCs w:val="24"/>
        </w:rPr>
      </w:pPr>
      <w:r>
        <w:rPr>
          <w:rFonts w:hint="default" w:ascii="仿宋_GB2312" w:hAnsi="仿宋_GB2312" w:eastAsia="仿宋_GB2312"/>
          <w:sz w:val="32"/>
          <w:szCs w:val="24"/>
        </w:rPr>
        <w:t>九、区对镇（街）转移支付支出预算表</w:t>
      </w:r>
    </w:p>
    <w:p>
      <w:pPr>
        <w:spacing w:beforeLines="0" w:afterLines="0" w:line="555" w:lineRule="exact"/>
        <w:ind w:firstLine="640" w:firstLineChars="200"/>
        <w:jc w:val="both"/>
        <w:rPr>
          <w:rFonts w:hint="eastAsia" w:ascii="仿宋_GB2312" w:hAnsi="仿宋_GB2312" w:eastAsia="仿宋_GB2312"/>
          <w:sz w:val="32"/>
          <w:szCs w:val="24"/>
          <w:lang w:eastAsia="zh-CN"/>
        </w:rPr>
      </w:pPr>
      <w:r>
        <w:rPr>
          <w:rFonts w:hint="eastAsia" w:ascii="仿宋_GB2312" w:hAnsi="仿宋_GB2312" w:eastAsia="仿宋_GB2312"/>
          <w:sz w:val="32"/>
          <w:szCs w:val="24"/>
          <w:lang w:eastAsia="zh-CN"/>
        </w:rPr>
        <w:t>十</w:t>
      </w:r>
      <w:r>
        <w:rPr>
          <w:rFonts w:hint="default" w:ascii="仿宋_GB2312" w:hAnsi="仿宋_GB2312" w:eastAsia="仿宋_GB2312"/>
          <w:sz w:val="32"/>
          <w:szCs w:val="24"/>
        </w:rPr>
        <w:t>、</w:t>
      </w:r>
      <w:r>
        <w:rPr>
          <w:rFonts w:hint="eastAsia" w:ascii="仿宋_GB2312" w:hAnsi="仿宋_GB2312" w:eastAsia="仿宋_GB2312"/>
          <w:sz w:val="32"/>
          <w:szCs w:val="24"/>
          <w:lang w:eastAsia="zh-CN"/>
        </w:rPr>
        <w:t>二级项目绩效目标表</w:t>
      </w:r>
    </w:p>
    <w:p>
      <w:pPr>
        <w:pStyle w:val="5"/>
        <w:ind w:left="0" w:leftChars="0" w:firstLine="0" w:firstLineChars="0"/>
        <w:jc w:val="center"/>
        <w:rPr>
          <w:rFonts w:hint="default" w:ascii="黑体" w:hAnsi="黑体" w:eastAsia="黑体"/>
          <w:sz w:val="32"/>
          <w:szCs w:val="24"/>
        </w:rPr>
      </w:pPr>
      <w:r>
        <w:rPr>
          <w:rFonts w:hint="default" w:ascii="黑体" w:hAnsi="黑体" w:eastAsia="黑体"/>
          <w:sz w:val="32"/>
          <w:szCs w:val="24"/>
        </w:rPr>
        <w:t>第一部分  单位概况</w:t>
      </w:r>
    </w:p>
    <w:p>
      <w:pPr>
        <w:spacing w:beforeLines="0" w:afterLines="0" w:line="555" w:lineRule="exact"/>
        <w:ind w:firstLine="640" w:firstLineChars="200"/>
        <w:jc w:val="both"/>
        <w:rPr>
          <w:rFonts w:hint="default" w:ascii="仿宋_GB2312" w:hAnsi="仿宋_GB2312" w:eastAsia="仿宋_GB2312"/>
          <w:sz w:val="32"/>
          <w:szCs w:val="24"/>
        </w:rPr>
      </w:pPr>
      <w:r>
        <w:rPr>
          <w:rFonts w:hint="default" w:ascii="黑体" w:hAnsi="黑体" w:eastAsia="黑体"/>
          <w:sz w:val="32"/>
          <w:szCs w:val="24"/>
        </w:rPr>
        <w:t>一、单位主要职责</w:t>
      </w:r>
    </w:p>
    <w:p>
      <w:pPr>
        <w:spacing w:beforeLines="0" w:afterLines="0" w:line="555" w:lineRule="exact"/>
        <w:jc w:val="both"/>
        <w:rPr>
          <w:rFonts w:hint="default" w:ascii="仿宋_GB2312" w:hAnsi="仿宋_GB2312" w:eastAsia="仿宋_GB2312"/>
          <w:sz w:val="32"/>
          <w:szCs w:val="24"/>
        </w:rPr>
      </w:pPr>
      <w:r>
        <w:rPr>
          <w:rFonts w:hint="default" w:ascii="仿宋_GB2312" w:hAnsi="仿宋_GB2312" w:eastAsia="仿宋_GB2312"/>
          <w:sz w:val="32"/>
          <w:szCs w:val="24"/>
        </w:rPr>
        <w:t>　　厦门市创新实验幼儿园的主要职责是：</w:t>
      </w:r>
    </w:p>
    <w:p>
      <w:pPr>
        <w:spacing w:beforeLines="0" w:afterLines="0" w:line="555" w:lineRule="exact"/>
        <w:jc w:val="both"/>
        <w:rPr>
          <w:rFonts w:hint="default" w:ascii="仿宋_GB2312" w:hAnsi="仿宋_GB2312" w:eastAsia="仿宋_GB2312"/>
          <w:sz w:val="32"/>
          <w:szCs w:val="24"/>
        </w:rPr>
      </w:pPr>
      <w:r>
        <w:rPr>
          <w:rFonts w:hint="default" w:ascii="仿宋_GB2312" w:hAnsi="仿宋_GB2312" w:eastAsia="仿宋_GB2312"/>
          <w:sz w:val="32"/>
          <w:szCs w:val="24"/>
        </w:rPr>
        <w:t>　　（一）</w:t>
      </w:r>
      <w:r>
        <w:rPr>
          <w:rFonts w:hint="default" w:ascii="仿宋_GB2312" w:hAnsi="仿宋_GB2312" w:eastAsia="仿宋_GB2312"/>
          <w:sz w:val="32"/>
          <w:szCs w:val="24"/>
          <w:lang w:eastAsia="zh-CN"/>
        </w:rPr>
        <w:t>为学龄前儿童提供保育和教育服务</w:t>
      </w:r>
      <w:r>
        <w:rPr>
          <w:rFonts w:hint="default" w:ascii="仿宋_GB2312" w:hAnsi="仿宋_GB2312" w:eastAsia="仿宋_GB2312"/>
          <w:sz w:val="32"/>
          <w:szCs w:val="24"/>
        </w:rPr>
        <w:t>。</w:t>
      </w:r>
    </w:p>
    <w:p>
      <w:pPr>
        <w:spacing w:beforeLines="0" w:afterLines="0" w:line="555" w:lineRule="exact"/>
        <w:jc w:val="both"/>
        <w:rPr>
          <w:rFonts w:hint="default" w:ascii="仿宋_GB2312" w:hAnsi="仿宋_GB2312" w:eastAsia="仿宋_GB2312"/>
          <w:sz w:val="32"/>
          <w:szCs w:val="24"/>
        </w:rPr>
      </w:pPr>
      <w:r>
        <w:rPr>
          <w:rFonts w:hint="default" w:ascii="仿宋_GB2312" w:hAnsi="仿宋_GB2312" w:eastAsia="仿宋_GB2312"/>
          <w:sz w:val="32"/>
          <w:szCs w:val="24"/>
        </w:rPr>
        <w:t>　　（二）</w:t>
      </w:r>
      <w:r>
        <w:rPr>
          <w:rFonts w:hint="default" w:ascii="仿宋_GB2312" w:hAnsi="仿宋_GB2312" w:eastAsia="仿宋_GB2312"/>
          <w:sz w:val="32"/>
          <w:szCs w:val="24"/>
          <w:lang w:eastAsia="zh-CN"/>
        </w:rPr>
        <w:t>实施幼儿保育幼儿教育</w:t>
      </w:r>
      <w:r>
        <w:rPr>
          <w:rFonts w:hint="default" w:ascii="仿宋_GB2312" w:hAnsi="仿宋_GB2312" w:eastAsia="仿宋_GB2312"/>
          <w:sz w:val="32"/>
          <w:szCs w:val="24"/>
        </w:rPr>
        <w:t>。</w:t>
      </w:r>
    </w:p>
    <w:p>
      <w:pPr>
        <w:spacing w:beforeLines="0" w:afterLines="0" w:line="555" w:lineRule="exact"/>
        <w:jc w:val="both"/>
        <w:rPr>
          <w:rFonts w:hint="default" w:ascii="黑体" w:hAnsi="黑体" w:eastAsia="黑体"/>
          <w:sz w:val="32"/>
          <w:szCs w:val="24"/>
        </w:rPr>
      </w:pPr>
      <w:r>
        <w:rPr>
          <w:rFonts w:hint="default" w:ascii="仿宋_GB2312" w:hAnsi="仿宋_GB2312" w:eastAsia="仿宋_GB2312"/>
          <w:sz w:val="32"/>
          <w:szCs w:val="24"/>
        </w:rPr>
        <w:t>　　（三）</w:t>
      </w:r>
      <w:r>
        <w:rPr>
          <w:rFonts w:hint="default" w:ascii="仿宋_GB2312" w:hAnsi="仿宋_GB2312" w:eastAsia="仿宋_GB2312"/>
          <w:sz w:val="32"/>
          <w:szCs w:val="24"/>
          <w:lang w:eastAsia="zh-CN"/>
        </w:rPr>
        <w:t>开展婴幼儿托育服务</w:t>
      </w:r>
      <w:r>
        <w:rPr>
          <w:rFonts w:hint="default" w:ascii="仿宋_GB2312" w:hAnsi="仿宋_GB2312" w:eastAsia="仿宋_GB2312"/>
          <w:sz w:val="32"/>
          <w:szCs w:val="24"/>
        </w:rPr>
        <w:t>。</w:t>
      </w:r>
    </w:p>
    <w:p>
      <w:pPr>
        <w:spacing w:beforeLines="0" w:afterLines="0" w:line="555" w:lineRule="exact"/>
        <w:jc w:val="both"/>
        <w:rPr>
          <w:rFonts w:hint="default" w:ascii="仿宋_GB2312" w:hAnsi="仿宋_GB2312" w:eastAsia="仿宋_GB2312"/>
          <w:sz w:val="32"/>
          <w:szCs w:val="24"/>
        </w:rPr>
      </w:pPr>
      <w:r>
        <w:rPr>
          <w:rFonts w:hint="default" w:ascii="黑体" w:hAnsi="黑体" w:eastAsia="黑体"/>
          <w:sz w:val="32"/>
          <w:szCs w:val="24"/>
        </w:rPr>
        <w:t>　　二、单位基本情况</w:t>
      </w:r>
    </w:p>
    <w:p>
      <w:pPr>
        <w:spacing w:beforeLines="0" w:afterLines="0" w:line="555" w:lineRule="exact"/>
        <w:ind w:firstLine="640" w:firstLineChars="200"/>
        <w:jc w:val="both"/>
        <w:rPr>
          <w:rFonts w:hint="default" w:ascii="仿宋_GB2312" w:hAnsi="??_GB2312" w:eastAsia="仿宋_GB2312"/>
          <w:sz w:val="32"/>
          <w:szCs w:val="24"/>
        </w:rPr>
      </w:pPr>
      <w:r>
        <w:rPr>
          <w:rFonts w:hint="default" w:ascii="仿宋_GB2312" w:hAnsi="仿宋_GB2312" w:eastAsia="仿宋_GB2312"/>
          <w:sz w:val="32"/>
          <w:szCs w:val="24"/>
        </w:rPr>
        <w:t>厦门市创新实验幼儿园内设</w:t>
      </w:r>
      <w:r>
        <w:rPr>
          <w:rFonts w:hint="default" w:ascii="仿宋_GB2312" w:hAnsi="仿宋_GB2312" w:eastAsia="仿宋_GB2312"/>
          <w:sz w:val="32"/>
          <w:szCs w:val="24"/>
          <w:lang w:val="en-US" w:eastAsia="zh-CN"/>
        </w:rPr>
        <w:t>2</w:t>
      </w:r>
      <w:r>
        <w:rPr>
          <w:rFonts w:hint="default" w:ascii="仿宋_GB2312" w:hAnsi="仿宋_GB2312" w:eastAsia="仿宋_GB2312"/>
          <w:sz w:val="32"/>
          <w:szCs w:val="24"/>
        </w:rPr>
        <w:t>个科室，包括</w:t>
      </w:r>
      <w:r>
        <w:rPr>
          <w:rFonts w:hint="default" w:ascii="仿宋_GB2312" w:hAnsi="仿宋_GB2312" w:eastAsia="仿宋_GB2312"/>
          <w:sz w:val="24"/>
          <w:szCs w:val="24"/>
        </w:rPr>
        <w:t>：</w:t>
      </w:r>
      <w:r>
        <w:rPr>
          <w:rFonts w:hint="default" w:ascii="仿宋_GB2312" w:hAnsi="仿宋_GB2312" w:eastAsia="仿宋_GB2312" w:cs="Times New Roman"/>
          <w:sz w:val="32"/>
          <w:szCs w:val="24"/>
          <w:lang w:eastAsia="zh-CN"/>
        </w:rPr>
        <w:t>园长办公室及总务科</w:t>
      </w:r>
      <w:r>
        <w:rPr>
          <w:rFonts w:hint="default" w:ascii="仿宋_GB2312" w:hAnsi="??_GB2312" w:eastAsia="仿宋_GB2312"/>
          <w:sz w:val="32"/>
          <w:szCs w:val="24"/>
        </w:rPr>
        <w:t>。</w:t>
      </w:r>
    </w:p>
    <w:p>
      <w:pPr>
        <w:spacing w:beforeLines="0" w:afterLines="0" w:line="555" w:lineRule="exact"/>
        <w:ind w:firstLine="640" w:firstLineChars="200"/>
        <w:jc w:val="both"/>
        <w:rPr>
          <w:rFonts w:hint="default" w:ascii="仿宋_GB2312" w:hAnsi="仿宋_GB2312" w:eastAsia="仿宋_GB2312"/>
          <w:sz w:val="32"/>
          <w:szCs w:val="24"/>
        </w:rPr>
      </w:pPr>
      <w:r>
        <w:rPr>
          <w:rFonts w:hint="default" w:ascii="黑体" w:hAnsi="黑体" w:eastAsia="黑体"/>
          <w:sz w:val="32"/>
          <w:szCs w:val="24"/>
        </w:rPr>
        <w:t>三、单位主要工作任务</w:t>
      </w:r>
    </w:p>
    <w:p>
      <w:pPr>
        <w:numPr>
          <w:ilvl w:val="0"/>
          <w:numId w:val="0"/>
        </w:numPr>
        <w:spacing w:beforeLines="0" w:afterLines="0" w:line="555" w:lineRule="exact"/>
        <w:ind w:firstLine="640" w:firstLineChars="200"/>
        <w:jc w:val="both"/>
        <w:rPr>
          <w:rFonts w:hint="default" w:ascii="仿宋_GB2312" w:hAnsi="仿宋_GB2312" w:eastAsia="仿宋_GB2312"/>
          <w:sz w:val="32"/>
          <w:szCs w:val="24"/>
        </w:rPr>
      </w:pPr>
      <w:r>
        <w:rPr>
          <w:rFonts w:hint="default" w:ascii="仿宋_GB2312" w:hAnsi="仿宋_GB2312" w:eastAsia="仿宋_GB2312"/>
          <w:sz w:val="32"/>
          <w:szCs w:val="24"/>
        </w:rPr>
        <w:t>2026年，厦门市创新实验幼儿园主要任务是：坚持贯彻党的方针政策，依据幼儿园的发展规划，在“以创为翼 向新而行”办园理念的指引下，紧扣区级示范园创建目标，围绕“安全主线、保教核心、队伍支撑、内涵提升”四大方向，锚定五大重点工作发力，全面提升办园品质，打造创新型的示范园。围绕上述任务，重点抓好以下工作：</w:t>
      </w:r>
    </w:p>
    <w:p>
      <w:pPr>
        <w:numPr>
          <w:ilvl w:val="0"/>
          <w:numId w:val="0"/>
        </w:numPr>
        <w:spacing w:beforeLines="0" w:afterLines="0" w:line="555" w:lineRule="exact"/>
        <w:ind w:firstLine="640" w:firstLineChars="200"/>
        <w:jc w:val="both"/>
        <w:rPr>
          <w:rFonts w:hint="default" w:ascii="仿宋_GB2312" w:hAnsi="仿宋_GB2312" w:eastAsia="仿宋_GB2312"/>
          <w:sz w:val="32"/>
          <w:szCs w:val="24"/>
        </w:rPr>
      </w:pPr>
      <w:r>
        <w:rPr>
          <w:rFonts w:hint="default" w:ascii="仿宋_GB2312" w:hAnsi="仿宋_GB2312" w:eastAsia="仿宋_GB2312"/>
          <w:sz w:val="32"/>
          <w:szCs w:val="24"/>
        </w:rPr>
        <w:t>（一）筑牢安全防线，夯实办园基础。</w:t>
      </w:r>
    </w:p>
    <w:p>
      <w:pPr>
        <w:numPr>
          <w:ilvl w:val="0"/>
          <w:numId w:val="0"/>
        </w:numPr>
        <w:spacing w:beforeLines="0" w:afterLines="0" w:line="555" w:lineRule="exact"/>
        <w:ind w:firstLine="640" w:firstLineChars="200"/>
        <w:jc w:val="both"/>
        <w:rPr>
          <w:rFonts w:hint="default" w:ascii="仿宋_GB2312" w:hAnsi="仿宋_GB2312" w:eastAsia="仿宋_GB2312"/>
          <w:sz w:val="32"/>
          <w:szCs w:val="24"/>
        </w:rPr>
      </w:pPr>
      <w:r>
        <w:rPr>
          <w:rFonts w:hint="default" w:ascii="仿宋_GB2312" w:hAnsi="仿宋_GB2312" w:eastAsia="仿宋_GB2312"/>
          <w:sz w:val="32"/>
          <w:szCs w:val="24"/>
        </w:rPr>
        <w:t>（二）深化保教改革，提升育人质量。</w:t>
      </w:r>
    </w:p>
    <w:p>
      <w:pPr>
        <w:numPr>
          <w:ilvl w:val="0"/>
          <w:numId w:val="0"/>
        </w:numPr>
        <w:spacing w:beforeLines="0" w:afterLines="0" w:line="555" w:lineRule="exact"/>
        <w:ind w:firstLine="640" w:firstLineChars="200"/>
        <w:jc w:val="both"/>
        <w:rPr>
          <w:rFonts w:hint="default" w:ascii="仿宋_GB2312" w:hAnsi="仿宋_GB2312" w:eastAsia="仿宋_GB2312"/>
          <w:sz w:val="32"/>
          <w:szCs w:val="24"/>
        </w:rPr>
      </w:pPr>
      <w:r>
        <w:rPr>
          <w:rFonts w:hint="default" w:ascii="仿宋_GB2312" w:hAnsi="仿宋_GB2312" w:eastAsia="仿宋_GB2312"/>
          <w:sz w:val="32"/>
          <w:szCs w:val="24"/>
        </w:rPr>
        <w:t>（三）强化队伍建设，激发专业活力。</w:t>
      </w:r>
    </w:p>
    <w:p>
      <w:pPr>
        <w:numPr>
          <w:ilvl w:val="0"/>
          <w:numId w:val="0"/>
        </w:numPr>
        <w:spacing w:beforeLines="0" w:afterLines="0" w:line="555" w:lineRule="exact"/>
        <w:ind w:firstLine="640" w:firstLineChars="200"/>
        <w:jc w:val="both"/>
        <w:rPr>
          <w:rFonts w:hint="default" w:ascii="仿宋_GB2312" w:hAnsi="仿宋_GB2312" w:eastAsia="仿宋_GB2312"/>
          <w:sz w:val="32"/>
          <w:szCs w:val="24"/>
        </w:rPr>
      </w:pPr>
      <w:r>
        <w:rPr>
          <w:rFonts w:hint="default" w:ascii="仿宋_GB2312" w:hAnsi="仿宋_GB2312" w:eastAsia="仿宋_GB2312"/>
          <w:sz w:val="32"/>
          <w:szCs w:val="24"/>
        </w:rPr>
        <w:t>（四）推进内涵建设，创建示范品牌。</w:t>
      </w:r>
    </w:p>
    <w:p>
      <w:pPr>
        <w:numPr>
          <w:ilvl w:val="0"/>
          <w:numId w:val="0"/>
        </w:numPr>
        <w:spacing w:beforeLines="0" w:afterLines="0" w:line="555" w:lineRule="exact"/>
        <w:ind w:firstLine="640" w:firstLineChars="200"/>
        <w:jc w:val="both"/>
        <w:rPr>
          <w:rFonts w:hint="default" w:ascii="仿宋_GB2312" w:hAnsi="仿宋_GB2312" w:eastAsia="仿宋_GB2312"/>
          <w:sz w:val="32"/>
          <w:szCs w:val="24"/>
        </w:rPr>
      </w:pPr>
      <w:r>
        <w:rPr>
          <w:rFonts w:hint="default" w:ascii="仿宋_GB2312" w:hAnsi="仿宋_GB2312" w:eastAsia="仿宋_GB2312"/>
          <w:sz w:val="32"/>
          <w:szCs w:val="24"/>
        </w:rPr>
        <w:t>（五）深化家园共育，构建协同格局。</w:t>
      </w:r>
    </w:p>
    <w:p>
      <w:pPr>
        <w:numPr>
          <w:ilvl w:val="0"/>
          <w:numId w:val="0"/>
        </w:numPr>
        <w:spacing w:beforeLines="0" w:afterLines="0" w:line="555" w:lineRule="exact"/>
        <w:ind w:firstLine="640" w:firstLineChars="200"/>
        <w:jc w:val="both"/>
        <w:rPr>
          <w:rFonts w:hint="default" w:ascii="仿宋_GB2312" w:hAnsi="仿宋_GB2312" w:eastAsia="仿宋_GB2312"/>
          <w:sz w:val="32"/>
          <w:szCs w:val="24"/>
        </w:rPr>
      </w:pPr>
    </w:p>
    <w:p>
      <w:pPr>
        <w:numPr>
          <w:ilvl w:val="0"/>
          <w:numId w:val="0"/>
        </w:numPr>
        <w:spacing w:beforeLines="0" w:afterLines="0" w:line="555" w:lineRule="exact"/>
        <w:ind w:firstLine="640" w:firstLineChars="200"/>
        <w:jc w:val="both"/>
        <w:rPr>
          <w:rFonts w:hint="default" w:ascii="仿宋_GB2312" w:hAnsi="仿宋_GB2312" w:eastAsia="仿宋_GB2312"/>
          <w:sz w:val="32"/>
          <w:szCs w:val="24"/>
        </w:rPr>
      </w:pPr>
    </w:p>
    <w:p>
      <w:pPr>
        <w:numPr>
          <w:ilvl w:val="0"/>
          <w:numId w:val="0"/>
        </w:numPr>
        <w:spacing w:beforeLines="0" w:afterLines="0" w:line="555" w:lineRule="exact"/>
        <w:ind w:firstLine="640" w:firstLineChars="200"/>
        <w:jc w:val="both"/>
        <w:rPr>
          <w:rFonts w:hint="default" w:ascii="仿宋_GB2312" w:hAnsi="仿宋_GB2312" w:eastAsia="仿宋_GB2312"/>
          <w:sz w:val="32"/>
          <w:szCs w:val="24"/>
        </w:rPr>
      </w:pPr>
    </w:p>
    <w:p>
      <w:pPr>
        <w:tabs>
          <w:tab w:val="left" w:pos="8682"/>
        </w:tabs>
        <w:spacing w:beforeLines="0" w:afterLines="0" w:line="555" w:lineRule="exact"/>
        <w:jc w:val="both"/>
        <w:rPr>
          <w:rFonts w:hint="default" w:ascii="仿宋_GB2312" w:hAnsi="仿宋_GB2312" w:eastAsia="仿宋_GB2312"/>
          <w:sz w:val="32"/>
          <w:szCs w:val="24"/>
        </w:rPr>
      </w:pPr>
      <w:r>
        <w:rPr>
          <w:rFonts w:hint="default" w:ascii="黑体" w:hAnsi="黑体" w:eastAsia="黑体"/>
          <w:sz w:val="32"/>
          <w:szCs w:val="24"/>
        </w:rPr>
        <w:tab/>
      </w:r>
    </w:p>
    <w:p>
      <w:pPr>
        <w:keepNext w:val="0"/>
        <w:keepLines w:val="0"/>
        <w:pageBreakBefore w:val="0"/>
        <w:widowControl w:val="0"/>
        <w:kinsoku/>
        <w:wordWrap/>
        <w:overflowPunct/>
        <w:topLinePunct w:val="0"/>
        <w:autoSpaceDE w:val="0"/>
        <w:autoSpaceDN w:val="0"/>
        <w:bidi w:val="0"/>
        <w:snapToGrid/>
        <w:spacing w:beforeLines="0" w:afterLines="0" w:line="562" w:lineRule="exact"/>
        <w:jc w:val="center"/>
        <w:textAlignment w:val="auto"/>
        <w:rPr>
          <w:rFonts w:hint="default" w:ascii="黑体" w:hAnsi="黑体" w:eastAsia="黑体"/>
          <w:sz w:val="32"/>
          <w:szCs w:val="24"/>
          <w:lang w:eastAsia="zh-CN"/>
        </w:rPr>
      </w:pPr>
      <w:r>
        <w:rPr>
          <w:rFonts w:hint="default" w:ascii="黑体" w:hAnsi="黑体" w:eastAsia="黑体"/>
          <w:sz w:val="32"/>
          <w:szCs w:val="24"/>
        </w:rPr>
        <w:t>第二部分  2026年单位预算说明</w:t>
      </w:r>
    </w:p>
    <w:p>
      <w:pPr>
        <w:keepNext w:val="0"/>
        <w:keepLines w:val="0"/>
        <w:pageBreakBefore w:val="0"/>
        <w:widowControl w:val="0"/>
        <w:kinsoku/>
        <w:wordWrap/>
        <w:overflowPunct/>
        <w:topLinePunct w:val="0"/>
        <w:autoSpaceDE w:val="0"/>
        <w:autoSpaceDN w:val="0"/>
        <w:bidi w:val="0"/>
        <w:snapToGrid/>
        <w:spacing w:beforeLines="0" w:afterLines="0" w:line="562" w:lineRule="exact"/>
        <w:ind w:firstLine="640" w:firstLineChars="200"/>
        <w:jc w:val="both"/>
        <w:textAlignment w:val="auto"/>
        <w:rPr>
          <w:rFonts w:hint="default" w:ascii="仿宋_GB2312" w:hAnsi="仿宋_GB2312" w:eastAsia="仿宋_GB2312"/>
          <w:sz w:val="32"/>
          <w:szCs w:val="24"/>
        </w:rPr>
      </w:pPr>
      <w:r>
        <w:rPr>
          <w:rFonts w:hint="default" w:ascii="黑体" w:hAnsi="黑体" w:eastAsia="黑体"/>
          <w:sz w:val="32"/>
          <w:szCs w:val="24"/>
        </w:rPr>
        <w:t>一、2026年单位预算收支总体情况</w:t>
      </w:r>
    </w:p>
    <w:p>
      <w:pPr>
        <w:keepNext w:val="0"/>
        <w:keepLines w:val="0"/>
        <w:pageBreakBefore w:val="0"/>
        <w:widowControl w:val="0"/>
        <w:kinsoku/>
        <w:wordWrap/>
        <w:overflowPunct/>
        <w:topLinePunct w:val="0"/>
        <w:autoSpaceDE w:val="0"/>
        <w:autoSpaceDN w:val="0"/>
        <w:bidi w:val="0"/>
        <w:snapToGrid/>
        <w:spacing w:beforeLines="0" w:afterLines="0" w:line="562"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根据预算管理的有关规定，单位的全部收入和支出均纳入部门预算管理。</w:t>
      </w:r>
    </w:p>
    <w:p>
      <w:pPr>
        <w:keepNext w:val="0"/>
        <w:keepLines w:val="0"/>
        <w:pageBreakBefore w:val="0"/>
        <w:widowControl w:val="0"/>
        <w:kinsoku/>
        <w:wordWrap/>
        <w:overflowPunct/>
        <w:topLinePunct w:val="0"/>
        <w:autoSpaceDE w:val="0"/>
        <w:autoSpaceDN w:val="0"/>
        <w:bidi w:val="0"/>
        <w:snapToGrid/>
        <w:spacing w:beforeLines="0" w:afterLines="0" w:line="562"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（一）厦门市创新实验幼儿园2026年收入预算为507.79万元，比2025年预算数</w:t>
      </w:r>
      <w:r>
        <w:rPr>
          <w:rFonts w:hint="default" w:ascii="仿宋_GB2312" w:hAnsi="仿宋_GB2312" w:eastAsia="仿宋_GB2312"/>
          <w:sz w:val="32"/>
          <w:szCs w:val="24"/>
          <w:lang w:val="en-US" w:eastAsia="zh-CN"/>
        </w:rPr>
        <w:t>0.00</w:t>
      </w:r>
      <w:r>
        <w:rPr>
          <w:rFonts w:hint="default" w:ascii="仿宋_GB2312" w:hAnsi="仿宋_GB2312" w:eastAsia="仿宋_GB2312"/>
          <w:sz w:val="32"/>
          <w:szCs w:val="24"/>
        </w:rPr>
        <w:t>万元，</w:t>
      </w:r>
      <w:r>
        <w:rPr>
          <w:rFonts w:hint="default" w:ascii="仿宋_GB2312" w:hAnsi="仿宋_GB2312" w:eastAsia="仿宋_GB2312"/>
          <w:sz w:val="32"/>
          <w:szCs w:val="24"/>
          <w:lang w:eastAsia="zh-CN"/>
        </w:rPr>
        <w:t>增长</w:t>
      </w:r>
      <w:r>
        <w:rPr>
          <w:rFonts w:hint="default" w:ascii="仿宋_GB2312" w:hAnsi="仿宋_GB2312" w:eastAsia="仿宋_GB2312"/>
          <w:sz w:val="32"/>
          <w:szCs w:val="24"/>
          <w:lang w:val="en-US" w:eastAsia="zh-CN"/>
        </w:rPr>
        <w:t>100</w:t>
      </w:r>
      <w:r>
        <w:rPr>
          <w:rFonts w:hint="default" w:ascii="仿宋_GB2312" w:hAnsi="仿宋_GB2312" w:eastAsia="仿宋_GB2312"/>
          <w:sz w:val="32"/>
          <w:szCs w:val="24"/>
        </w:rPr>
        <w:t>％，具体情况如下：</w:t>
      </w:r>
    </w:p>
    <w:p>
      <w:pPr>
        <w:keepNext w:val="0"/>
        <w:keepLines w:val="0"/>
        <w:pageBreakBefore w:val="0"/>
        <w:widowControl w:val="0"/>
        <w:kinsoku/>
        <w:wordWrap/>
        <w:overflowPunct/>
        <w:topLinePunct w:val="0"/>
        <w:autoSpaceDE w:val="0"/>
        <w:autoSpaceDN w:val="0"/>
        <w:bidi w:val="0"/>
        <w:snapToGrid/>
        <w:spacing w:beforeLines="0" w:afterLines="0" w:line="562"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1.财政拨款收入507.79万元，其中一般公共预算拨款收入507.79万元，政府性基金拨款收入0.00万元，国有资本经营预算拨款收入0.00万元；</w:t>
      </w:r>
    </w:p>
    <w:p>
      <w:pPr>
        <w:keepNext w:val="0"/>
        <w:keepLines w:val="0"/>
        <w:pageBreakBefore w:val="0"/>
        <w:widowControl w:val="0"/>
        <w:kinsoku/>
        <w:wordWrap/>
        <w:overflowPunct/>
        <w:topLinePunct w:val="0"/>
        <w:autoSpaceDE w:val="0"/>
        <w:autoSpaceDN w:val="0"/>
        <w:bidi w:val="0"/>
        <w:snapToGrid/>
        <w:spacing w:beforeLines="0" w:afterLines="0" w:line="562"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2.财政专户管理资金收入0.00万元；</w:t>
      </w:r>
    </w:p>
    <w:p>
      <w:pPr>
        <w:keepNext w:val="0"/>
        <w:keepLines w:val="0"/>
        <w:pageBreakBefore w:val="0"/>
        <w:widowControl w:val="0"/>
        <w:kinsoku/>
        <w:wordWrap/>
        <w:overflowPunct/>
        <w:topLinePunct w:val="0"/>
        <w:autoSpaceDE w:val="0"/>
        <w:autoSpaceDN w:val="0"/>
        <w:bidi w:val="0"/>
        <w:snapToGrid/>
        <w:spacing w:beforeLines="0" w:afterLines="0" w:line="562"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3.事业收入0.00万元；</w:t>
      </w:r>
    </w:p>
    <w:p>
      <w:pPr>
        <w:keepNext w:val="0"/>
        <w:keepLines w:val="0"/>
        <w:pageBreakBefore w:val="0"/>
        <w:widowControl w:val="0"/>
        <w:kinsoku/>
        <w:wordWrap/>
        <w:overflowPunct/>
        <w:topLinePunct w:val="0"/>
        <w:autoSpaceDE w:val="0"/>
        <w:autoSpaceDN w:val="0"/>
        <w:bidi w:val="0"/>
        <w:snapToGrid/>
        <w:spacing w:beforeLines="0" w:afterLines="0" w:line="562"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4.事业单位经营收入0.00万元；</w:t>
      </w:r>
    </w:p>
    <w:p>
      <w:pPr>
        <w:keepNext w:val="0"/>
        <w:keepLines w:val="0"/>
        <w:pageBreakBefore w:val="0"/>
        <w:widowControl w:val="0"/>
        <w:kinsoku/>
        <w:wordWrap/>
        <w:overflowPunct/>
        <w:topLinePunct w:val="0"/>
        <w:autoSpaceDE w:val="0"/>
        <w:autoSpaceDN w:val="0"/>
        <w:bidi w:val="0"/>
        <w:snapToGrid/>
        <w:spacing w:beforeLines="0" w:afterLines="0" w:line="562"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5.上级补助收入0.00万元；</w:t>
      </w:r>
    </w:p>
    <w:p>
      <w:pPr>
        <w:keepNext w:val="0"/>
        <w:keepLines w:val="0"/>
        <w:pageBreakBefore w:val="0"/>
        <w:widowControl w:val="0"/>
        <w:kinsoku/>
        <w:wordWrap/>
        <w:overflowPunct/>
        <w:topLinePunct w:val="0"/>
        <w:autoSpaceDE w:val="0"/>
        <w:autoSpaceDN w:val="0"/>
        <w:bidi w:val="0"/>
        <w:snapToGrid/>
        <w:spacing w:beforeLines="0" w:afterLines="0" w:line="562"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6.附属单位上缴收入0.00万元；</w:t>
      </w:r>
    </w:p>
    <w:p>
      <w:pPr>
        <w:keepNext w:val="0"/>
        <w:keepLines w:val="0"/>
        <w:pageBreakBefore w:val="0"/>
        <w:widowControl w:val="0"/>
        <w:kinsoku/>
        <w:wordWrap/>
        <w:overflowPunct/>
        <w:topLinePunct w:val="0"/>
        <w:autoSpaceDE w:val="0"/>
        <w:autoSpaceDN w:val="0"/>
        <w:bidi w:val="0"/>
        <w:snapToGrid/>
        <w:spacing w:beforeLines="0" w:afterLines="0" w:line="562"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7.其他收入0.00万元；</w:t>
      </w:r>
    </w:p>
    <w:p>
      <w:pPr>
        <w:keepNext w:val="0"/>
        <w:keepLines w:val="0"/>
        <w:pageBreakBefore w:val="0"/>
        <w:widowControl w:val="0"/>
        <w:kinsoku/>
        <w:wordWrap/>
        <w:overflowPunct/>
        <w:topLinePunct w:val="0"/>
        <w:autoSpaceDE w:val="0"/>
        <w:autoSpaceDN w:val="0"/>
        <w:bidi w:val="0"/>
        <w:snapToGrid/>
        <w:spacing w:beforeLines="0" w:afterLines="0" w:line="562" w:lineRule="exact"/>
        <w:ind w:firstLine="640" w:firstLineChars="200"/>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8.上年结转结余0.00万元。</w:t>
      </w:r>
    </w:p>
    <w:p>
      <w:pPr>
        <w:keepNext w:val="0"/>
        <w:keepLines w:val="0"/>
        <w:pageBreakBefore w:val="0"/>
        <w:widowControl w:val="0"/>
        <w:kinsoku/>
        <w:wordWrap/>
        <w:overflowPunct/>
        <w:topLinePunct w:val="0"/>
        <w:autoSpaceDE w:val="0"/>
        <w:autoSpaceDN w:val="0"/>
        <w:bidi w:val="0"/>
        <w:snapToGrid/>
        <w:spacing w:beforeLines="0" w:afterLines="0" w:line="562" w:lineRule="exact"/>
        <w:ind w:firstLine="640" w:firstLineChars="200"/>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（二）厦门市创新实验幼儿园2026年支出预算为507.79万元（不含市对区转移支付项目），比2025年预算数</w:t>
      </w:r>
      <w:r>
        <w:rPr>
          <w:rFonts w:hint="default" w:ascii="仿宋_GB2312" w:hAnsi="仿宋_GB2312" w:eastAsia="仿宋_GB2312"/>
          <w:sz w:val="32"/>
          <w:szCs w:val="24"/>
          <w:lang w:val="en-US" w:eastAsia="zh-CN"/>
        </w:rPr>
        <w:t>0.00</w:t>
      </w:r>
      <w:r>
        <w:rPr>
          <w:rFonts w:hint="default" w:ascii="仿宋_GB2312" w:hAnsi="仿宋_GB2312" w:eastAsia="仿宋_GB2312"/>
          <w:sz w:val="32"/>
          <w:szCs w:val="24"/>
        </w:rPr>
        <w:t>万元，</w:t>
      </w:r>
      <w:r>
        <w:rPr>
          <w:rFonts w:hint="default" w:ascii="仿宋_GB2312" w:hAnsi="仿宋_GB2312" w:eastAsia="仿宋_GB2312"/>
          <w:sz w:val="32"/>
          <w:szCs w:val="24"/>
          <w:lang w:eastAsia="zh-CN"/>
        </w:rPr>
        <w:t>增长</w:t>
      </w:r>
      <w:r>
        <w:rPr>
          <w:rFonts w:hint="default" w:ascii="仿宋_GB2312" w:hAnsi="仿宋_GB2312" w:eastAsia="仿宋_GB2312"/>
          <w:sz w:val="32"/>
          <w:szCs w:val="24"/>
          <w:lang w:val="en-US" w:eastAsia="zh-CN"/>
        </w:rPr>
        <w:t>100</w:t>
      </w:r>
      <w:r>
        <w:rPr>
          <w:rFonts w:hint="default" w:ascii="仿宋_GB2312" w:hAnsi="仿宋_GB2312" w:eastAsia="仿宋_GB2312"/>
          <w:sz w:val="32"/>
          <w:szCs w:val="24"/>
        </w:rPr>
        <w:t>％，具体情况如下：</w:t>
      </w:r>
    </w:p>
    <w:p>
      <w:pPr>
        <w:keepNext w:val="0"/>
        <w:keepLines w:val="0"/>
        <w:pageBreakBefore w:val="0"/>
        <w:widowControl w:val="0"/>
        <w:kinsoku/>
        <w:wordWrap/>
        <w:overflowPunct/>
        <w:topLinePunct w:val="0"/>
        <w:autoSpaceDE w:val="0"/>
        <w:autoSpaceDN w:val="0"/>
        <w:bidi w:val="0"/>
        <w:snapToGrid/>
        <w:spacing w:beforeLines="0" w:afterLines="0" w:line="562"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1.财政拨款基本支出507.79万元，其中，人员支出199.28万元，公用支出308.52万元；</w:t>
      </w:r>
    </w:p>
    <w:p>
      <w:pPr>
        <w:keepNext w:val="0"/>
        <w:keepLines w:val="0"/>
        <w:pageBreakBefore w:val="0"/>
        <w:widowControl w:val="0"/>
        <w:kinsoku/>
        <w:wordWrap/>
        <w:overflowPunct/>
        <w:topLinePunct w:val="0"/>
        <w:autoSpaceDE w:val="0"/>
        <w:autoSpaceDN w:val="0"/>
        <w:bidi w:val="0"/>
        <w:snapToGrid/>
        <w:spacing w:beforeLines="0" w:afterLines="0" w:line="562"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2.财政拨款项目支出0.00万元；</w:t>
      </w:r>
    </w:p>
    <w:p>
      <w:pPr>
        <w:keepNext w:val="0"/>
        <w:keepLines w:val="0"/>
        <w:pageBreakBefore w:val="0"/>
        <w:widowControl w:val="0"/>
        <w:kinsoku/>
        <w:wordWrap/>
        <w:overflowPunct/>
        <w:topLinePunct w:val="0"/>
        <w:autoSpaceDE w:val="0"/>
        <w:autoSpaceDN w:val="0"/>
        <w:bidi w:val="0"/>
        <w:snapToGrid/>
        <w:spacing w:beforeLines="0" w:afterLines="0" w:line="562"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3.非财政拨款支出0.00万元。</w:t>
      </w:r>
    </w:p>
    <w:p>
      <w:pPr>
        <w:keepNext w:val="0"/>
        <w:keepLines w:val="0"/>
        <w:pageBreakBefore w:val="0"/>
        <w:widowControl w:val="0"/>
        <w:kinsoku/>
        <w:wordWrap/>
        <w:overflowPunct/>
        <w:topLinePunct w:val="0"/>
        <w:autoSpaceDE w:val="0"/>
        <w:autoSpaceDN w:val="0"/>
        <w:bidi w:val="0"/>
        <w:snapToGrid/>
        <w:spacing w:beforeLines="0" w:afterLines="0" w:line="562" w:lineRule="exact"/>
        <w:ind w:firstLine="640" w:firstLineChars="200"/>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（三）厦门市创新实验幼儿园2026年区对镇（街）转移支付项目预算为</w:t>
      </w:r>
      <w:r>
        <w:rPr>
          <w:rFonts w:hint="default" w:ascii="仿宋_GB2312" w:hAnsi="仿宋_GB2312" w:eastAsia="仿宋_GB2312"/>
          <w:sz w:val="32"/>
          <w:szCs w:val="24"/>
          <w:lang w:val="en-US" w:eastAsia="zh-CN"/>
        </w:rPr>
        <w:t>0.00</w:t>
      </w:r>
      <w:r>
        <w:rPr>
          <w:rFonts w:hint="default" w:ascii="仿宋_GB2312" w:hAnsi="仿宋_GB2312" w:eastAsia="仿宋_GB2312"/>
          <w:sz w:val="32"/>
          <w:szCs w:val="24"/>
        </w:rPr>
        <w:t>万元。</w:t>
      </w:r>
    </w:p>
    <w:p>
      <w:pPr>
        <w:keepNext w:val="0"/>
        <w:keepLines w:val="0"/>
        <w:pageBreakBefore w:val="0"/>
        <w:widowControl w:val="0"/>
        <w:kinsoku/>
        <w:wordWrap/>
        <w:overflowPunct/>
        <w:topLinePunct w:val="0"/>
        <w:autoSpaceDE w:val="0"/>
        <w:autoSpaceDN w:val="0"/>
        <w:bidi w:val="0"/>
        <w:snapToGrid/>
        <w:spacing w:beforeLines="0" w:afterLines="0" w:line="580" w:lineRule="exact"/>
        <w:ind w:firstLine="640" w:firstLineChars="200"/>
        <w:jc w:val="both"/>
        <w:textAlignment w:val="auto"/>
        <w:rPr>
          <w:rFonts w:hint="default" w:ascii="仿宋_GB2312" w:hAnsi="仿宋_GB2312" w:eastAsia="仿宋_GB2312"/>
          <w:sz w:val="32"/>
          <w:szCs w:val="24"/>
        </w:rPr>
      </w:pPr>
      <w:r>
        <w:rPr>
          <w:rFonts w:hint="default" w:ascii="黑体" w:hAnsi="黑体" w:eastAsia="黑体"/>
          <w:sz w:val="32"/>
          <w:szCs w:val="24"/>
        </w:rPr>
        <w:t>二、一般公共预算财政拨款支出预算情况</w:t>
      </w:r>
    </w:p>
    <w:p>
      <w:pPr>
        <w:pStyle w:val="5"/>
        <w:keepNext w:val="0"/>
        <w:keepLines w:val="0"/>
        <w:pageBreakBefore w:val="0"/>
        <w:widowControl w:val="0"/>
        <w:kinsoku/>
        <w:wordWrap/>
        <w:overflowPunct/>
        <w:topLinePunct w:val="0"/>
        <w:autoSpaceDE w:val="0"/>
        <w:autoSpaceDN w:val="0"/>
        <w:bidi w:val="0"/>
        <w:adjustRightInd w:val="0"/>
        <w:snapToGrid/>
        <w:spacing w:after="0" w:line="580" w:lineRule="exact"/>
        <w:ind w:left="0"/>
        <w:jc w:val="both"/>
        <w:textAlignment w:val="auto"/>
        <w:rPr>
          <w:rFonts w:hint="default" w:ascii="仿宋_GB2312" w:hAnsi="仿宋_GB2312" w:eastAsia="仿宋_GB2312" w:cs="Times New Roman"/>
          <w:color w:val="000000"/>
          <w:sz w:val="32"/>
          <w:szCs w:val="24"/>
        </w:rPr>
      </w:pPr>
      <w:r>
        <w:rPr>
          <w:rFonts w:hint="default" w:ascii="仿宋_GB2312" w:hAnsi="仿宋_GB2312" w:eastAsia="仿宋_GB2312" w:cs="Times New Roman"/>
          <w:color w:val="000000"/>
          <w:sz w:val="32"/>
          <w:szCs w:val="24"/>
        </w:rPr>
        <w:t>　2026年度一般公共预算支出507.79万元（不含市对区转移支付项目），比2025年预算数</w:t>
      </w:r>
      <w:r>
        <w:rPr>
          <w:rFonts w:hint="default" w:ascii="仿宋_GB2312" w:hAnsi="仿宋_GB2312" w:eastAsia="仿宋_GB2312" w:cs="Times New Roman"/>
          <w:color w:val="000000"/>
          <w:sz w:val="32"/>
          <w:szCs w:val="24"/>
          <w:lang w:val="en-US" w:eastAsia="zh-CN"/>
        </w:rPr>
        <w:t>0.00</w:t>
      </w:r>
      <w:r>
        <w:rPr>
          <w:rFonts w:hint="default" w:ascii="仿宋_GB2312" w:hAnsi="仿宋_GB2312" w:eastAsia="仿宋_GB2312" w:cs="Times New Roman"/>
          <w:color w:val="000000"/>
          <w:sz w:val="32"/>
          <w:szCs w:val="24"/>
        </w:rPr>
        <w:t>万元，</w:t>
      </w:r>
      <w:r>
        <w:rPr>
          <w:rFonts w:hint="default" w:ascii="仿宋_GB2312" w:hAnsi="仿宋_GB2312" w:eastAsia="仿宋_GB2312" w:cs="Times New Roman"/>
          <w:color w:val="000000"/>
          <w:sz w:val="32"/>
          <w:szCs w:val="24"/>
          <w:lang w:eastAsia="zh-CN"/>
        </w:rPr>
        <w:t>增长</w:t>
      </w:r>
      <w:r>
        <w:rPr>
          <w:rFonts w:hint="default" w:ascii="仿宋_GB2312" w:hAnsi="仿宋_GB2312" w:eastAsia="仿宋_GB2312" w:cs="Times New Roman"/>
          <w:color w:val="000000"/>
          <w:sz w:val="32"/>
          <w:szCs w:val="24"/>
          <w:lang w:val="en-US" w:eastAsia="zh-CN"/>
        </w:rPr>
        <w:t>100</w:t>
      </w:r>
      <w:r>
        <w:rPr>
          <w:rFonts w:hint="default" w:ascii="仿宋_GB2312" w:hAnsi="仿宋_GB2312" w:eastAsia="仿宋_GB2312" w:cs="Times New Roman"/>
          <w:color w:val="000000"/>
          <w:sz w:val="32"/>
          <w:szCs w:val="24"/>
        </w:rPr>
        <w:t>%，主要是由于</w:t>
      </w:r>
      <w:r>
        <w:rPr>
          <w:rFonts w:hint="default" w:ascii="仿宋_GB2312" w:hAnsi="仿宋_GB2312" w:eastAsia="仿宋_GB2312" w:cs="Times New Roman"/>
          <w:color w:val="000000"/>
          <w:sz w:val="32"/>
          <w:szCs w:val="24"/>
          <w:lang w:eastAsia="zh-CN"/>
        </w:rPr>
        <w:t>我园为</w:t>
      </w:r>
      <w:r>
        <w:rPr>
          <w:rFonts w:hint="default" w:ascii="仿宋_GB2312" w:hAnsi="仿宋_GB2312" w:eastAsia="仿宋_GB2312" w:cs="Times New Roman"/>
          <w:color w:val="000000"/>
          <w:sz w:val="32"/>
          <w:szCs w:val="24"/>
          <w:lang w:val="en-US" w:eastAsia="zh-CN"/>
        </w:rPr>
        <w:t>2025年9月新开办园，2025年度</w:t>
      </w:r>
      <w:r>
        <w:rPr>
          <w:rFonts w:hint="eastAsia" w:ascii="仿宋_GB2312" w:hAnsi="仿宋_GB2312" w:eastAsia="仿宋_GB2312" w:cs="Times New Roman"/>
          <w:color w:val="000000"/>
          <w:sz w:val="32"/>
          <w:szCs w:val="24"/>
          <w:lang w:val="en-US" w:eastAsia="zh-CN"/>
        </w:rPr>
        <w:t>无</w:t>
      </w:r>
      <w:r>
        <w:rPr>
          <w:rFonts w:hint="default" w:ascii="仿宋_GB2312" w:hAnsi="仿宋_GB2312" w:eastAsia="仿宋_GB2312" w:cs="Times New Roman"/>
          <w:color w:val="000000"/>
          <w:sz w:val="32"/>
          <w:szCs w:val="24"/>
        </w:rPr>
        <w:t>一般公共预算财政拨款支出预算</w:t>
      </w:r>
      <w:r>
        <w:rPr>
          <w:rFonts w:hint="default" w:ascii="仿宋_GB2312" w:hAnsi="仿宋_GB2312" w:eastAsia="仿宋_GB2312" w:cs="Times New Roman"/>
          <w:color w:val="000000"/>
          <w:sz w:val="32"/>
          <w:szCs w:val="24"/>
        </w:rPr>
        <w:t>。支出项目(按项级科目分类统计)包括：</w:t>
      </w:r>
    </w:p>
    <w:p>
      <w:pPr>
        <w:pStyle w:val="5"/>
        <w:keepNext w:val="0"/>
        <w:keepLines w:val="0"/>
        <w:pageBreakBefore w:val="0"/>
        <w:widowControl w:val="0"/>
        <w:numPr>
          <w:ilvl w:val="0"/>
          <w:numId w:val="0"/>
        </w:numPr>
        <w:kinsoku/>
        <w:wordWrap/>
        <w:overflowPunct/>
        <w:topLinePunct w:val="0"/>
        <w:autoSpaceDE w:val="0"/>
        <w:autoSpaceDN w:val="0"/>
        <w:bidi w:val="0"/>
        <w:adjustRightInd w:val="0"/>
        <w:snapToGrid/>
        <w:spacing w:after="0" w:line="580" w:lineRule="exact"/>
        <w:ind w:left="0" w:firstLine="640" w:firstLineChars="200"/>
        <w:jc w:val="both"/>
        <w:textAlignment w:val="auto"/>
        <w:rPr>
          <w:rFonts w:hint="default" w:ascii="仿宋_GB2312" w:hAnsi="仿宋_GB2312" w:eastAsia="仿宋_GB2312" w:cs="Times New Roman"/>
          <w:color w:val="000000"/>
          <w:sz w:val="32"/>
          <w:szCs w:val="24"/>
        </w:rPr>
      </w:pPr>
      <w:r>
        <w:rPr>
          <w:rFonts w:hint="eastAsia" w:ascii="仿宋_GB2312" w:hAnsi="仿宋_GB2312" w:eastAsia="仿宋_GB2312" w:cs="Times New Roman"/>
          <w:color w:val="000000"/>
          <w:sz w:val="32"/>
          <w:szCs w:val="24"/>
          <w:lang w:val="en-US" w:eastAsia="zh-CN"/>
        </w:rPr>
        <w:t>1.</w:t>
      </w:r>
      <w:r>
        <w:rPr>
          <w:rFonts w:hint="default" w:ascii="仿宋_GB2312" w:hAnsi="仿宋_GB2312" w:eastAsia="仿宋_GB2312" w:cs="Times New Roman"/>
          <w:color w:val="000000"/>
          <w:sz w:val="32"/>
          <w:szCs w:val="24"/>
        </w:rPr>
        <w:t>教育支出（类）普通教育（款）学前教育（项）475.30万元。主要用于幼儿园的日常公用支出</w:t>
      </w:r>
      <w:r>
        <w:rPr>
          <w:rFonts w:hint="default" w:ascii="仿宋_GB2312" w:hAnsi="仿宋_GB2312" w:eastAsia="仿宋_GB2312" w:cs="Times New Roman"/>
          <w:color w:val="000000"/>
          <w:sz w:val="32"/>
          <w:szCs w:val="24"/>
          <w:lang w:eastAsia="zh-CN"/>
        </w:rPr>
        <w:t>和人员经费</w:t>
      </w:r>
      <w:r>
        <w:rPr>
          <w:rFonts w:hint="default" w:ascii="仿宋_GB2312" w:hAnsi="仿宋_GB2312" w:eastAsia="仿宋_GB2312" w:cs="Times New Roman"/>
          <w:color w:val="000000"/>
          <w:sz w:val="32"/>
          <w:szCs w:val="24"/>
        </w:rPr>
        <w:t>支出。</w:t>
      </w:r>
    </w:p>
    <w:p>
      <w:pPr>
        <w:keepNext w:val="0"/>
        <w:keepLines w:val="0"/>
        <w:pageBreakBefore w:val="0"/>
        <w:widowControl w:val="0"/>
        <w:kinsoku/>
        <w:wordWrap/>
        <w:overflowPunct/>
        <w:topLinePunct w:val="0"/>
        <w:autoSpaceDE w:val="0"/>
        <w:autoSpaceDN w:val="0"/>
        <w:bidi w:val="0"/>
        <w:adjustRightInd w:val="0"/>
        <w:snapToGrid/>
        <w:spacing w:beforeLines="0" w:afterLines="0" w:line="580" w:lineRule="exact"/>
        <w:ind w:left="0" w:firstLine="640" w:firstLineChars="200"/>
        <w:jc w:val="both"/>
        <w:textAlignment w:val="auto"/>
        <w:rPr>
          <w:rFonts w:hint="default" w:ascii="仿宋_GB2312" w:hAnsi="仿宋_GB2312" w:eastAsia="仿宋_GB2312" w:cs="Times New Roman"/>
          <w:color w:val="000000"/>
          <w:sz w:val="32"/>
          <w:szCs w:val="24"/>
        </w:rPr>
      </w:pPr>
      <w:r>
        <w:rPr>
          <w:rFonts w:hint="default" w:ascii="仿宋_GB2312" w:hAnsi="仿宋_GB2312" w:eastAsia="仿宋_GB2312" w:cs="Times New Roman"/>
          <w:color w:val="000000"/>
          <w:sz w:val="32"/>
          <w:szCs w:val="24"/>
        </w:rPr>
        <w:t>2.社会保障和就业支出（类）行政事业单位养老支出（款）机关事业单位基本养老保险缴费支出（项）15.14万元。主要用于机关事业单位基本养老保险缴费支出。</w:t>
      </w:r>
    </w:p>
    <w:p>
      <w:pPr>
        <w:keepNext w:val="0"/>
        <w:keepLines w:val="0"/>
        <w:pageBreakBefore w:val="0"/>
        <w:widowControl w:val="0"/>
        <w:kinsoku/>
        <w:wordWrap/>
        <w:overflowPunct/>
        <w:topLinePunct w:val="0"/>
        <w:autoSpaceDE w:val="0"/>
        <w:autoSpaceDN w:val="0"/>
        <w:bidi w:val="0"/>
        <w:adjustRightInd w:val="0"/>
        <w:snapToGrid/>
        <w:spacing w:beforeLines="0" w:afterLines="0" w:line="580" w:lineRule="exact"/>
        <w:ind w:left="0" w:firstLine="640" w:firstLineChars="200"/>
        <w:jc w:val="both"/>
        <w:textAlignment w:val="auto"/>
        <w:rPr>
          <w:rFonts w:hint="default" w:ascii="仿宋_GB2312" w:hAnsi="仿宋_GB2312" w:eastAsia="仿宋_GB2312" w:cs="Times New Roman"/>
          <w:color w:val="000000"/>
          <w:sz w:val="32"/>
          <w:szCs w:val="24"/>
        </w:rPr>
      </w:pPr>
      <w:r>
        <w:rPr>
          <w:rFonts w:hint="default" w:ascii="仿宋_GB2312" w:hAnsi="仿宋_GB2312" w:eastAsia="仿宋_GB2312" w:cs="Times New Roman"/>
          <w:color w:val="000000"/>
          <w:sz w:val="32"/>
          <w:szCs w:val="24"/>
        </w:rPr>
        <w:t>3.社会保障和就业支出（类）行政事业单位养老支出（款）机关事业单位职业年金缴费支出（项）7.57万元。主要用于事业单位职业年金</w:t>
      </w:r>
      <w:r>
        <w:rPr>
          <w:rFonts w:hint="default" w:ascii="仿宋_GB2312" w:hAnsi="仿宋_GB2312" w:eastAsia="仿宋_GB2312" w:cs="Times New Roman"/>
          <w:color w:val="000000"/>
          <w:sz w:val="32"/>
          <w:szCs w:val="24"/>
          <w:lang w:eastAsia="zh-CN"/>
        </w:rPr>
        <w:t>缴费</w:t>
      </w:r>
      <w:r>
        <w:rPr>
          <w:rFonts w:hint="default" w:ascii="仿宋_GB2312" w:hAnsi="仿宋_GB2312" w:eastAsia="仿宋_GB2312" w:cs="Times New Roman"/>
          <w:color w:val="000000"/>
          <w:sz w:val="32"/>
          <w:szCs w:val="24"/>
        </w:rPr>
        <w:t>支出。</w:t>
      </w:r>
    </w:p>
    <w:p>
      <w:pPr>
        <w:pStyle w:val="5"/>
        <w:keepNext w:val="0"/>
        <w:keepLines w:val="0"/>
        <w:pageBreakBefore w:val="0"/>
        <w:widowControl w:val="0"/>
        <w:kinsoku/>
        <w:wordWrap/>
        <w:overflowPunct/>
        <w:topLinePunct w:val="0"/>
        <w:autoSpaceDE w:val="0"/>
        <w:autoSpaceDN w:val="0"/>
        <w:bidi w:val="0"/>
        <w:adjustRightInd w:val="0"/>
        <w:snapToGrid/>
        <w:spacing w:after="0" w:line="580" w:lineRule="exact"/>
        <w:ind w:left="0" w:leftChars="0" w:firstLine="640" w:firstLineChars="200"/>
        <w:jc w:val="both"/>
        <w:textAlignment w:val="auto"/>
        <w:rPr>
          <w:rFonts w:hint="default" w:ascii="仿宋_GB2312" w:hAnsi="仿宋_GB2312" w:eastAsia="仿宋_GB2312" w:cs="Times New Roman"/>
          <w:color w:val="000000"/>
          <w:sz w:val="32"/>
          <w:szCs w:val="24"/>
        </w:rPr>
      </w:pPr>
      <w:r>
        <w:rPr>
          <w:rFonts w:hint="default" w:ascii="仿宋_GB2312" w:hAnsi="仿宋_GB2312" w:eastAsia="仿宋_GB2312" w:cs="Times New Roman"/>
          <w:color w:val="000000"/>
          <w:sz w:val="32"/>
          <w:szCs w:val="24"/>
        </w:rPr>
        <w:t>4.卫生健康支出（类）行政事业单位医疗（款）事业单位医疗（项）6.48万元。主要用于职工基本医疗保险缴费支出。</w:t>
      </w:r>
    </w:p>
    <w:p>
      <w:pPr>
        <w:pStyle w:val="5"/>
        <w:keepNext w:val="0"/>
        <w:keepLines w:val="0"/>
        <w:pageBreakBefore w:val="0"/>
        <w:widowControl w:val="0"/>
        <w:kinsoku/>
        <w:wordWrap/>
        <w:overflowPunct/>
        <w:topLinePunct w:val="0"/>
        <w:autoSpaceDE w:val="0"/>
        <w:autoSpaceDN w:val="0"/>
        <w:bidi w:val="0"/>
        <w:adjustRightInd w:val="0"/>
        <w:snapToGrid/>
        <w:spacing w:after="0" w:line="580" w:lineRule="exact"/>
        <w:ind w:left="0" w:leftChars="0" w:firstLine="640" w:firstLineChars="200"/>
        <w:jc w:val="both"/>
        <w:textAlignment w:val="auto"/>
        <w:rPr>
          <w:rFonts w:hint="default" w:ascii="仿宋_GB2312" w:hAnsi="仿宋_GB2312" w:eastAsia="仿宋_GB2312" w:cs="Times New Roman"/>
          <w:color w:val="000000"/>
          <w:sz w:val="32"/>
          <w:szCs w:val="24"/>
        </w:rPr>
      </w:pPr>
      <w:r>
        <w:rPr>
          <w:rFonts w:hint="default" w:ascii="仿宋_GB2312" w:hAnsi="仿宋_GB2312" w:eastAsia="仿宋_GB2312" w:cs="Times New Roman"/>
          <w:color w:val="000000"/>
          <w:sz w:val="32"/>
          <w:szCs w:val="24"/>
        </w:rPr>
        <w:t>5.卫生健康支出（类）行政事业单位医疗（款）其他行政事业单位医疗支出（项）3.31万元。主要用于其他行政事业单位医疗补助支出。</w:t>
      </w:r>
    </w:p>
    <w:p>
      <w:pPr>
        <w:keepNext w:val="0"/>
        <w:keepLines w:val="0"/>
        <w:pageBreakBefore w:val="0"/>
        <w:widowControl w:val="0"/>
        <w:kinsoku/>
        <w:wordWrap/>
        <w:overflowPunct/>
        <w:topLinePunct w:val="0"/>
        <w:autoSpaceDE w:val="0"/>
        <w:autoSpaceDN w:val="0"/>
        <w:bidi w:val="0"/>
        <w:adjustRightInd w:val="0"/>
        <w:snapToGrid/>
        <w:spacing w:beforeLines="0" w:afterLines="0" w:line="580" w:lineRule="exact"/>
        <w:ind w:firstLine="640" w:firstLineChars="200"/>
        <w:jc w:val="both"/>
        <w:textAlignment w:val="auto"/>
        <w:rPr>
          <w:rFonts w:hint="default" w:ascii="仿宋_GB2312" w:hAnsi="仿宋_GB2312" w:eastAsia="仿宋_GB2312"/>
          <w:sz w:val="32"/>
          <w:szCs w:val="24"/>
        </w:rPr>
      </w:pPr>
      <w:r>
        <w:rPr>
          <w:rFonts w:hint="default" w:ascii="黑体" w:hAnsi="黑体" w:eastAsia="黑体"/>
          <w:sz w:val="32"/>
          <w:szCs w:val="24"/>
        </w:rPr>
        <w:t>三、政府性基金预算财政拨款支出情况</w:t>
      </w:r>
    </w:p>
    <w:p>
      <w:pPr>
        <w:keepNext w:val="0"/>
        <w:keepLines w:val="0"/>
        <w:pageBreakBefore w:val="0"/>
        <w:widowControl w:val="0"/>
        <w:kinsoku/>
        <w:wordWrap/>
        <w:overflowPunct/>
        <w:topLinePunct w:val="0"/>
        <w:autoSpaceDE w:val="0"/>
        <w:autoSpaceDN w:val="0"/>
        <w:bidi w:val="0"/>
        <w:snapToGrid/>
        <w:spacing w:beforeLines="0" w:afterLines="0" w:line="580" w:lineRule="exact"/>
        <w:ind w:firstLine="640" w:firstLineChars="200"/>
        <w:jc w:val="both"/>
        <w:textAlignment w:val="auto"/>
        <w:rPr>
          <w:rFonts w:hint="default" w:ascii="仿宋_GB2312" w:hAnsi="仿宋_GB2312" w:eastAsia="仿宋_GB2312"/>
          <w:sz w:val="32"/>
          <w:szCs w:val="24"/>
          <w:lang w:eastAsia="zh-CN"/>
        </w:rPr>
      </w:pPr>
      <w:r>
        <w:rPr>
          <w:rFonts w:hint="default" w:ascii="仿宋_GB2312" w:hAnsi="仿宋_GB2312" w:eastAsia="仿宋_GB2312"/>
          <w:sz w:val="32"/>
          <w:szCs w:val="24"/>
        </w:rPr>
        <w:t>2026年度政府性基金支出0.00万元（不含市对区转移支付项目），比2025年预算数</w:t>
      </w:r>
      <w:r>
        <w:rPr>
          <w:rFonts w:hint="default" w:ascii="仿宋_GB2312" w:hAnsi="仿宋_GB2312" w:eastAsia="仿宋_GB2312"/>
          <w:sz w:val="32"/>
          <w:szCs w:val="24"/>
          <w:lang w:val="en-US" w:eastAsia="zh-CN"/>
        </w:rPr>
        <w:t>0.00</w:t>
      </w:r>
      <w:r>
        <w:rPr>
          <w:rFonts w:hint="default" w:ascii="仿宋_GB2312" w:hAnsi="仿宋_GB2312" w:eastAsia="仿宋_GB2312"/>
          <w:sz w:val="32"/>
          <w:szCs w:val="24"/>
        </w:rPr>
        <w:t>万元，</w:t>
      </w:r>
      <w:r>
        <w:rPr>
          <w:rFonts w:hint="default" w:ascii="仿宋_GB2312" w:hAnsi="仿宋_GB2312" w:eastAsia="仿宋_GB2312"/>
          <w:sz w:val="32"/>
          <w:szCs w:val="24"/>
          <w:lang w:eastAsia="zh-CN"/>
        </w:rPr>
        <w:t>增长</w:t>
      </w:r>
      <w:r>
        <w:rPr>
          <w:rFonts w:hint="default" w:ascii="仿宋_GB2312" w:hAnsi="仿宋_GB2312" w:eastAsia="仿宋_GB2312"/>
          <w:sz w:val="32"/>
          <w:szCs w:val="24"/>
          <w:lang w:val="en-US" w:eastAsia="zh-CN"/>
        </w:rPr>
        <w:t>0</w:t>
      </w:r>
      <w:r>
        <w:rPr>
          <w:rFonts w:hint="default" w:ascii="仿宋_GB2312" w:hAnsi="仿宋_GB2312" w:eastAsia="仿宋_GB2312"/>
          <w:sz w:val="32"/>
          <w:szCs w:val="24"/>
        </w:rPr>
        <w:t>%。</w:t>
      </w:r>
      <w:r>
        <w:rPr>
          <w:rFonts w:hint="eastAsia" w:ascii="仿宋_GB2312" w:hAnsi="仿宋_GB2312" w:eastAsia="仿宋_GB2312"/>
          <w:sz w:val="32"/>
          <w:szCs w:val="24"/>
          <w:lang w:eastAsia="zh-CN"/>
        </w:rPr>
        <w:t>主要原因是：</w:t>
      </w:r>
      <w:r>
        <w:rPr>
          <w:rFonts w:hint="eastAsia" w:ascii="仿宋_GB2312" w:hAnsi="仿宋_GB2312" w:eastAsia="仿宋_GB2312" w:cs="Times New Roman"/>
          <w:color w:val="000000"/>
          <w:sz w:val="32"/>
          <w:szCs w:val="24"/>
          <w:lang w:eastAsia="zh-CN"/>
        </w:rPr>
        <w:t>202</w:t>
      </w:r>
      <w:r>
        <w:rPr>
          <w:rFonts w:hint="eastAsia" w:ascii="仿宋_GB2312" w:hAnsi="仿宋_GB2312" w:eastAsia="仿宋_GB2312" w:cs="Times New Roman"/>
          <w:color w:val="000000"/>
          <w:sz w:val="32"/>
          <w:szCs w:val="24"/>
          <w:lang w:val="en-US" w:eastAsia="zh-CN"/>
        </w:rPr>
        <w:t>6</w:t>
      </w:r>
      <w:r>
        <w:rPr>
          <w:rFonts w:hint="eastAsia" w:ascii="仿宋_GB2312" w:hAnsi="仿宋_GB2312" w:eastAsia="仿宋_GB2312" w:cs="Times New Roman"/>
          <w:color w:val="000000"/>
          <w:sz w:val="32"/>
          <w:szCs w:val="24"/>
        </w:rPr>
        <w:t>年度</w:t>
      </w:r>
      <w:r>
        <w:rPr>
          <w:rFonts w:hint="eastAsia" w:ascii="仿宋_GB2312" w:hAnsi="仿宋_GB2312" w:eastAsia="仿宋_GB2312" w:cs="Times New Roman"/>
          <w:color w:val="000000"/>
          <w:sz w:val="32"/>
          <w:szCs w:val="24"/>
          <w:lang w:val="en-US" w:eastAsia="zh-CN"/>
        </w:rPr>
        <w:t>本单位无</w:t>
      </w:r>
      <w:r>
        <w:rPr>
          <w:rFonts w:hint="eastAsia" w:ascii="仿宋_GB2312" w:hAnsi="仿宋_GB2312" w:eastAsia="仿宋_GB2312" w:cs="Times New Roman"/>
          <w:color w:val="000000"/>
          <w:sz w:val="32"/>
          <w:szCs w:val="24"/>
        </w:rPr>
        <w:t>政府性基金预算</w:t>
      </w:r>
      <w:r>
        <w:rPr>
          <w:rFonts w:hint="eastAsia" w:ascii="仿宋_GB2312" w:hAnsi="仿宋_GB2312" w:eastAsia="仿宋_GB2312" w:cs="Times New Roman"/>
          <w:color w:val="000000"/>
          <w:sz w:val="32"/>
          <w:szCs w:val="24"/>
          <w:lang w:val="en-US" w:eastAsia="zh-CN"/>
        </w:rPr>
        <w:t>支出</w:t>
      </w:r>
      <w:r>
        <w:rPr>
          <w:rFonts w:hint="eastAsia" w:ascii="仿宋_GB2312" w:hAnsi="仿宋_GB2312" w:eastAsia="仿宋_GB2312" w:cs="Times New Roman"/>
          <w:color w:val="000000"/>
          <w:sz w:val="32"/>
          <w:szCs w:val="24"/>
        </w:rPr>
        <w:t>安排</w:t>
      </w:r>
      <w:r>
        <w:rPr>
          <w:rFonts w:hint="default" w:ascii="仿宋_GB2312" w:hAnsi="仿宋_GB2312" w:eastAsia="仿宋_GB2312"/>
          <w:sz w:val="32"/>
          <w:szCs w:val="24"/>
          <w:lang w:eastAsia="zh-CN"/>
        </w:rPr>
        <w:t>。</w:t>
      </w:r>
    </w:p>
    <w:p>
      <w:pPr>
        <w:keepNext w:val="0"/>
        <w:keepLines w:val="0"/>
        <w:pageBreakBefore w:val="0"/>
        <w:widowControl w:val="0"/>
        <w:kinsoku/>
        <w:wordWrap/>
        <w:overflowPunct/>
        <w:topLinePunct w:val="0"/>
        <w:autoSpaceDE w:val="0"/>
        <w:autoSpaceDN w:val="0"/>
        <w:bidi w:val="0"/>
        <w:adjustRightInd w:val="0"/>
        <w:snapToGrid/>
        <w:spacing w:beforeLines="0" w:afterLines="0" w:line="580" w:lineRule="exact"/>
        <w:ind w:firstLine="640" w:firstLineChars="200"/>
        <w:jc w:val="both"/>
        <w:textAlignment w:val="auto"/>
        <w:rPr>
          <w:rFonts w:hint="default" w:ascii="仿宋_GB2312" w:hAnsi="仿宋_GB2312" w:eastAsia="仿宋_GB2312"/>
          <w:sz w:val="32"/>
          <w:szCs w:val="24"/>
        </w:rPr>
      </w:pPr>
      <w:r>
        <w:rPr>
          <w:rFonts w:hint="default" w:ascii="黑体" w:hAnsi="黑体" w:eastAsia="黑体"/>
          <w:sz w:val="32"/>
          <w:szCs w:val="24"/>
        </w:rPr>
        <w:t>四、“三公”经费财政拨款预算情况</w:t>
      </w:r>
    </w:p>
    <w:p>
      <w:pPr>
        <w:keepNext w:val="0"/>
        <w:keepLines w:val="0"/>
        <w:pageBreakBefore w:val="0"/>
        <w:widowControl w:val="0"/>
        <w:kinsoku/>
        <w:wordWrap/>
        <w:overflowPunct/>
        <w:topLinePunct w:val="0"/>
        <w:autoSpaceDE w:val="0"/>
        <w:autoSpaceDN w:val="0"/>
        <w:bidi w:val="0"/>
        <w:snapToGrid/>
        <w:spacing w:beforeLines="0" w:afterLines="0" w:line="580" w:lineRule="exact"/>
        <w:ind w:firstLine="640" w:firstLineChars="200"/>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厦门市创新实验幼儿园单位2026年“三公”经费财政拨款预算数为0.00万元，其中：因公出国（境）经费0.00万元，公务接待费0.00万元，公务用车购置及运行费0.00万元。具体情况如下：</w:t>
      </w:r>
    </w:p>
    <w:p>
      <w:pPr>
        <w:keepNext w:val="0"/>
        <w:keepLines w:val="0"/>
        <w:pageBreakBefore w:val="0"/>
        <w:widowControl w:val="0"/>
        <w:kinsoku/>
        <w:wordWrap/>
        <w:overflowPunct/>
        <w:topLinePunct w:val="0"/>
        <w:autoSpaceDE w:val="0"/>
        <w:autoSpaceDN w:val="0"/>
        <w:bidi w:val="0"/>
        <w:snapToGrid/>
        <w:spacing w:beforeLines="0" w:afterLines="0" w:line="580" w:lineRule="exact"/>
        <w:ind w:firstLine="640" w:firstLineChars="200"/>
        <w:jc w:val="both"/>
        <w:textAlignment w:val="auto"/>
        <w:rPr>
          <w:rFonts w:hint="default" w:ascii="楷体" w:hAnsi="楷体" w:eastAsia="楷体"/>
          <w:sz w:val="32"/>
          <w:szCs w:val="24"/>
          <w:lang w:eastAsia="zh-CN"/>
        </w:rPr>
      </w:pPr>
      <w:r>
        <w:rPr>
          <w:rFonts w:hint="default" w:ascii="楷体" w:hAnsi="楷体" w:eastAsia="楷体"/>
          <w:sz w:val="32"/>
          <w:szCs w:val="24"/>
          <w:lang w:eastAsia="zh-CN"/>
        </w:rPr>
        <w:t>（一）因公出国（境）经费</w:t>
      </w:r>
    </w:p>
    <w:p>
      <w:pPr>
        <w:keepNext w:val="0"/>
        <w:keepLines w:val="0"/>
        <w:pageBreakBefore w:val="0"/>
        <w:widowControl w:val="0"/>
        <w:kinsoku/>
        <w:wordWrap/>
        <w:overflowPunct/>
        <w:topLinePunct w:val="0"/>
        <w:autoSpaceDE w:val="0"/>
        <w:autoSpaceDN w:val="0"/>
        <w:bidi w:val="0"/>
        <w:snapToGrid/>
        <w:spacing w:beforeLines="0" w:afterLines="0" w:line="580" w:lineRule="exact"/>
        <w:ind w:firstLine="640" w:firstLineChars="200"/>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2026年预算安排0.00万元。</w:t>
      </w:r>
      <w:r>
        <w:rPr>
          <w:rFonts w:hint="eastAsia" w:ascii="仿宋_GB2312" w:hAnsi="??_GB2312" w:eastAsia="仿宋_GB2312"/>
          <w:color w:val="auto"/>
          <w:sz w:val="32"/>
        </w:rPr>
        <w:t>与上年预算相比下降0%，</w:t>
      </w:r>
      <w:bookmarkStart w:id="0" w:name="_GoBack"/>
      <w:bookmarkEnd w:id="0"/>
      <w:r>
        <w:rPr>
          <w:rFonts w:hint="default" w:ascii="仿宋_GB2312" w:hAnsi="仿宋_GB2312" w:eastAsia="仿宋_GB2312"/>
          <w:sz w:val="32"/>
          <w:szCs w:val="24"/>
        </w:rPr>
        <w:t>主要原因是</w:t>
      </w:r>
      <w:r>
        <w:rPr>
          <w:rFonts w:hint="default" w:ascii="仿宋_GB2312" w:hAnsi="仿宋_GB2312" w:eastAsia="仿宋_GB2312"/>
          <w:sz w:val="32"/>
          <w:szCs w:val="24"/>
          <w:lang w:eastAsia="zh-CN"/>
        </w:rPr>
        <w:t>：</w:t>
      </w:r>
      <w:r>
        <w:rPr>
          <w:rFonts w:hint="eastAsia" w:ascii="仿宋_GB2312" w:hAnsi="仿宋_GB2312" w:eastAsia="仿宋_GB2312"/>
          <w:sz w:val="32"/>
          <w:lang w:val="en-US" w:eastAsia="zh-CN"/>
        </w:rPr>
        <w:t>本年度无安排出国（境）活动，</w:t>
      </w:r>
      <w:r>
        <w:rPr>
          <w:rFonts w:hint="eastAsia" w:ascii="仿宋_GB2312" w:hAnsi="仿宋" w:eastAsia="仿宋_GB2312"/>
          <w:color w:val="auto"/>
          <w:sz w:val="32"/>
          <w:lang w:val="en-US" w:eastAsia="zh-CN"/>
        </w:rPr>
        <w:t>没有编制预</w:t>
      </w:r>
      <w:r>
        <w:rPr>
          <w:rFonts w:hint="eastAsia" w:ascii="仿宋_GB2312" w:hAnsi="仿宋_GB2312" w:eastAsia="仿宋_GB2312"/>
          <w:sz w:val="32"/>
          <w:lang w:val="en-US" w:eastAsia="zh-CN"/>
        </w:rPr>
        <w:t>算</w:t>
      </w:r>
      <w:r>
        <w:rPr>
          <w:rFonts w:hint="default" w:ascii="仿宋_GB2312" w:hAnsi="仿宋_GB2312" w:eastAsia="仿宋_GB2312"/>
          <w:sz w:val="32"/>
          <w:szCs w:val="24"/>
        </w:rPr>
        <w:t>。</w:t>
      </w:r>
    </w:p>
    <w:p>
      <w:pPr>
        <w:keepNext w:val="0"/>
        <w:keepLines w:val="0"/>
        <w:pageBreakBefore w:val="0"/>
        <w:widowControl w:val="0"/>
        <w:kinsoku/>
        <w:wordWrap/>
        <w:overflowPunct/>
        <w:topLinePunct w:val="0"/>
        <w:autoSpaceDE w:val="0"/>
        <w:autoSpaceDN w:val="0"/>
        <w:bidi w:val="0"/>
        <w:snapToGrid/>
        <w:spacing w:beforeLines="0" w:afterLines="0" w:line="580" w:lineRule="exact"/>
        <w:ind w:firstLine="640" w:firstLineChars="200"/>
        <w:jc w:val="both"/>
        <w:textAlignment w:val="auto"/>
        <w:rPr>
          <w:rFonts w:hint="default" w:ascii="楷体" w:hAnsi="楷体" w:eastAsia="楷体"/>
          <w:sz w:val="32"/>
          <w:szCs w:val="24"/>
          <w:lang w:eastAsia="zh-CN"/>
        </w:rPr>
      </w:pPr>
      <w:r>
        <w:rPr>
          <w:rFonts w:hint="default" w:ascii="楷体" w:hAnsi="楷体" w:eastAsia="楷体"/>
          <w:sz w:val="32"/>
          <w:szCs w:val="24"/>
          <w:lang w:eastAsia="zh-CN"/>
        </w:rPr>
        <w:t>（二）公务接待费</w:t>
      </w:r>
    </w:p>
    <w:p>
      <w:pPr>
        <w:keepNext w:val="0"/>
        <w:keepLines w:val="0"/>
        <w:pageBreakBefore w:val="0"/>
        <w:widowControl w:val="0"/>
        <w:kinsoku/>
        <w:wordWrap/>
        <w:overflowPunct/>
        <w:topLinePunct w:val="0"/>
        <w:autoSpaceDE w:val="0"/>
        <w:autoSpaceDN w:val="0"/>
        <w:bidi w:val="0"/>
        <w:snapToGrid/>
        <w:spacing w:beforeLines="0" w:afterLines="0" w:line="580" w:lineRule="exact"/>
        <w:ind w:firstLine="640" w:firstLineChars="200"/>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2026年预算安排0.00万元。</w:t>
      </w:r>
      <w:r>
        <w:rPr>
          <w:rFonts w:hint="eastAsia" w:ascii="仿宋_GB2312" w:hAnsi="??_GB2312" w:eastAsia="仿宋_GB2312"/>
          <w:color w:val="auto"/>
          <w:sz w:val="32"/>
        </w:rPr>
        <w:t>与上年预算相比下降0%，</w:t>
      </w:r>
      <w:r>
        <w:rPr>
          <w:rFonts w:hint="default" w:ascii="仿宋_GB2312" w:hAnsi="仿宋_GB2312" w:eastAsia="仿宋_GB2312"/>
          <w:sz w:val="32"/>
          <w:szCs w:val="24"/>
        </w:rPr>
        <w:t>主要原因是</w:t>
      </w:r>
      <w:r>
        <w:rPr>
          <w:rFonts w:hint="default" w:ascii="仿宋_GB2312" w:hAnsi="仿宋_GB2312" w:eastAsia="仿宋_GB2312"/>
          <w:sz w:val="32"/>
          <w:szCs w:val="24"/>
          <w:lang w:eastAsia="zh-CN"/>
        </w:rPr>
        <w:t>：</w:t>
      </w:r>
      <w:r>
        <w:rPr>
          <w:rFonts w:hint="eastAsia" w:ascii="仿宋_GB2312" w:hAnsi="仿宋_GB2312" w:eastAsia="仿宋_GB2312"/>
          <w:sz w:val="32"/>
          <w:lang w:val="en-US" w:eastAsia="zh-CN"/>
        </w:rPr>
        <w:t>本年度无安排</w:t>
      </w:r>
      <w:r>
        <w:rPr>
          <w:rFonts w:hint="eastAsia" w:ascii="仿宋_GB2312" w:hAnsi="仿宋_GB2312" w:eastAsia="仿宋_GB2312"/>
          <w:sz w:val="32"/>
        </w:rPr>
        <w:t>公务接待活动</w:t>
      </w:r>
      <w:r>
        <w:rPr>
          <w:rFonts w:hint="eastAsia" w:ascii="仿宋_GB2312" w:hAnsi="仿宋_GB2312" w:eastAsia="仿宋_GB2312"/>
          <w:sz w:val="32"/>
          <w:lang w:eastAsia="zh-CN"/>
        </w:rPr>
        <w:t>，</w:t>
      </w:r>
      <w:r>
        <w:rPr>
          <w:rFonts w:hint="eastAsia" w:ascii="仿宋_GB2312" w:hAnsi="仿宋" w:eastAsia="仿宋_GB2312"/>
          <w:color w:val="auto"/>
          <w:sz w:val="32"/>
          <w:lang w:val="en-US" w:eastAsia="zh-CN"/>
        </w:rPr>
        <w:t>没有编制预算</w:t>
      </w:r>
      <w:r>
        <w:rPr>
          <w:rFonts w:hint="default" w:ascii="仿宋_GB2312" w:hAnsi="仿宋_GB2312" w:eastAsia="仿宋_GB2312"/>
          <w:sz w:val="32"/>
          <w:szCs w:val="24"/>
        </w:rPr>
        <w:t>。</w:t>
      </w:r>
    </w:p>
    <w:p>
      <w:pPr>
        <w:keepNext w:val="0"/>
        <w:keepLines w:val="0"/>
        <w:pageBreakBefore w:val="0"/>
        <w:widowControl w:val="0"/>
        <w:kinsoku/>
        <w:wordWrap/>
        <w:overflowPunct/>
        <w:topLinePunct w:val="0"/>
        <w:autoSpaceDE w:val="0"/>
        <w:autoSpaceDN w:val="0"/>
        <w:bidi w:val="0"/>
        <w:snapToGrid/>
        <w:spacing w:beforeLines="0" w:afterLines="0" w:line="580" w:lineRule="exact"/>
        <w:ind w:firstLine="640" w:firstLineChars="200"/>
        <w:jc w:val="both"/>
        <w:textAlignment w:val="auto"/>
        <w:rPr>
          <w:rFonts w:hint="default" w:ascii="楷体" w:hAnsi="楷体" w:eastAsia="楷体"/>
          <w:sz w:val="32"/>
          <w:szCs w:val="24"/>
        </w:rPr>
      </w:pPr>
      <w:r>
        <w:rPr>
          <w:rFonts w:hint="eastAsia" w:ascii="楷体" w:hAnsi="楷体" w:eastAsia="楷体"/>
          <w:sz w:val="32"/>
          <w:szCs w:val="24"/>
          <w:lang w:eastAsia="zh-CN"/>
        </w:rPr>
        <w:t>（三）</w:t>
      </w:r>
      <w:r>
        <w:rPr>
          <w:rFonts w:hint="default" w:ascii="楷体" w:hAnsi="楷体" w:eastAsia="楷体"/>
          <w:sz w:val="32"/>
          <w:szCs w:val="24"/>
        </w:rPr>
        <w:t>公务用车购置及运行费</w:t>
      </w:r>
    </w:p>
    <w:p>
      <w:pPr>
        <w:keepNext w:val="0"/>
        <w:keepLines w:val="0"/>
        <w:pageBreakBefore w:val="0"/>
        <w:widowControl w:val="0"/>
        <w:kinsoku/>
        <w:wordWrap/>
        <w:overflowPunct/>
        <w:topLinePunct w:val="0"/>
        <w:autoSpaceDE w:val="0"/>
        <w:autoSpaceDN w:val="0"/>
        <w:bidi w:val="0"/>
        <w:snapToGrid/>
        <w:spacing w:beforeLines="0" w:afterLines="0" w:line="580" w:lineRule="exact"/>
        <w:ind w:firstLine="640" w:firstLineChars="200"/>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2026年预算安排0.00万元，其中：公务用车运行费0.00万元，公务用车购置费0.00万元。</w:t>
      </w:r>
      <w:r>
        <w:rPr>
          <w:rFonts w:hint="eastAsia" w:ascii="仿宋_GB2312" w:hAnsi="??_GB2312" w:eastAsia="仿宋_GB2312"/>
          <w:color w:val="auto"/>
          <w:sz w:val="32"/>
        </w:rPr>
        <w:t>与上年预算相比下降0%，</w:t>
      </w:r>
      <w:r>
        <w:rPr>
          <w:rFonts w:hint="default" w:ascii="仿宋_GB2312" w:hAnsi="仿宋_GB2312" w:eastAsia="仿宋_GB2312"/>
          <w:sz w:val="32"/>
          <w:szCs w:val="24"/>
        </w:rPr>
        <w:t>主要原因是</w:t>
      </w:r>
      <w:r>
        <w:rPr>
          <w:rFonts w:hint="default" w:ascii="仿宋_GB2312" w:hAnsi="仿宋_GB2312" w:eastAsia="仿宋_GB2312"/>
          <w:sz w:val="32"/>
          <w:szCs w:val="24"/>
          <w:lang w:eastAsia="zh-CN"/>
        </w:rPr>
        <w:t>：</w:t>
      </w:r>
      <w:r>
        <w:rPr>
          <w:rFonts w:hint="eastAsia" w:ascii="仿宋_GB2312" w:hAnsi="仿宋_GB2312" w:eastAsia="仿宋_GB2312"/>
          <w:sz w:val="32"/>
          <w:lang w:val="en-US" w:eastAsia="zh-CN"/>
        </w:rPr>
        <w:t>公车改革，本年度不编制</w:t>
      </w:r>
      <w:r>
        <w:rPr>
          <w:rFonts w:hint="eastAsia" w:ascii="仿宋_GB2312" w:hAnsi="仿宋_GB2312" w:eastAsia="仿宋_GB2312"/>
          <w:sz w:val="32"/>
        </w:rPr>
        <w:t>公务用车</w:t>
      </w:r>
      <w:r>
        <w:rPr>
          <w:rFonts w:hint="eastAsia" w:ascii="仿宋_GB2312" w:hAnsi="仿宋_GB2312" w:eastAsia="仿宋_GB2312"/>
          <w:sz w:val="32"/>
          <w:lang w:val="en-US" w:eastAsia="zh-CN"/>
        </w:rPr>
        <w:t>购置及运行费用</w:t>
      </w:r>
      <w:r>
        <w:rPr>
          <w:rFonts w:hint="default" w:ascii="仿宋_GB2312" w:hAnsi="仿宋_GB2312" w:eastAsia="仿宋_GB2312"/>
          <w:sz w:val="32"/>
          <w:szCs w:val="24"/>
        </w:rPr>
        <w:t>。</w:t>
      </w:r>
    </w:p>
    <w:p>
      <w:pPr>
        <w:keepNext w:val="0"/>
        <w:keepLines w:val="0"/>
        <w:pageBreakBefore w:val="0"/>
        <w:widowControl w:val="0"/>
        <w:kinsoku/>
        <w:wordWrap/>
        <w:overflowPunct/>
        <w:topLinePunct w:val="0"/>
        <w:autoSpaceDE w:val="0"/>
        <w:autoSpaceDN w:val="0"/>
        <w:bidi w:val="0"/>
        <w:snapToGrid/>
        <w:spacing w:beforeLines="0" w:afterLines="0" w:line="580" w:lineRule="exact"/>
        <w:ind w:firstLine="640" w:firstLineChars="200"/>
        <w:jc w:val="both"/>
        <w:textAlignment w:val="auto"/>
        <w:rPr>
          <w:rFonts w:hint="eastAsia" w:ascii="华文仿宋" w:hAnsi="华文仿宋" w:eastAsia="华文仿宋"/>
          <w:sz w:val="32"/>
          <w:szCs w:val="24"/>
        </w:rPr>
      </w:pPr>
      <w:r>
        <w:rPr>
          <w:rFonts w:hint="eastAsia" w:ascii="黑体" w:hAnsi="黑体" w:eastAsia="黑体"/>
          <w:sz w:val="32"/>
          <w:szCs w:val="24"/>
        </w:rPr>
        <w:t>五、其他重要事项的情况说明</w:t>
      </w:r>
    </w:p>
    <w:p>
      <w:pPr>
        <w:keepNext w:val="0"/>
        <w:keepLines w:val="0"/>
        <w:pageBreakBefore w:val="0"/>
        <w:widowControl w:val="0"/>
        <w:kinsoku/>
        <w:wordWrap/>
        <w:overflowPunct/>
        <w:topLinePunct w:val="0"/>
        <w:autoSpaceDE w:val="0"/>
        <w:autoSpaceDN w:val="0"/>
        <w:bidi w:val="0"/>
        <w:snapToGrid/>
        <w:spacing w:beforeLines="0" w:afterLines="0" w:line="580" w:lineRule="exact"/>
        <w:jc w:val="both"/>
        <w:textAlignment w:val="auto"/>
        <w:rPr>
          <w:rFonts w:hint="default" w:ascii="仿宋_GB2312" w:hAnsi="仿宋_GB2312" w:eastAsia="仿宋_GB2312"/>
          <w:sz w:val="32"/>
          <w:szCs w:val="24"/>
        </w:rPr>
      </w:pPr>
      <w:r>
        <w:rPr>
          <w:rFonts w:hint="eastAsia" w:ascii="华文仿宋" w:hAnsi="华文仿宋" w:eastAsia="华文仿宋"/>
          <w:sz w:val="32"/>
          <w:szCs w:val="24"/>
        </w:rPr>
        <w:t>　　</w:t>
      </w:r>
      <w:r>
        <w:rPr>
          <w:rFonts w:hint="default" w:ascii="楷体" w:hAnsi="楷体" w:eastAsia="楷体"/>
          <w:sz w:val="32"/>
          <w:szCs w:val="24"/>
        </w:rPr>
        <w:t>（一）机关运行经费</w:t>
      </w:r>
    </w:p>
    <w:p>
      <w:pPr>
        <w:keepNext w:val="0"/>
        <w:keepLines w:val="0"/>
        <w:pageBreakBefore w:val="0"/>
        <w:widowControl w:val="0"/>
        <w:kinsoku/>
        <w:wordWrap/>
        <w:overflowPunct/>
        <w:topLinePunct w:val="0"/>
        <w:autoSpaceDE w:val="0"/>
        <w:autoSpaceDN w:val="0"/>
        <w:bidi w:val="0"/>
        <w:snapToGrid/>
        <w:spacing w:beforeLines="0" w:afterLines="0" w:line="580" w:lineRule="exact"/>
        <w:ind w:firstLine="638"/>
        <w:jc w:val="both"/>
        <w:textAlignment w:val="auto"/>
        <w:rPr>
          <w:rFonts w:hint="default" w:ascii="仿宋_GB2312" w:hAnsi="仿宋_GB2312" w:eastAsia="仿宋_GB2312" w:cs="Times New Roman"/>
          <w:sz w:val="32"/>
          <w:szCs w:val="24"/>
        </w:rPr>
      </w:pPr>
      <w:r>
        <w:rPr>
          <w:rFonts w:hint="default" w:ascii="仿宋_GB2312" w:hAnsi="仿宋_GB2312" w:eastAsia="仿宋_GB2312" w:cs="Times New Roman"/>
          <w:sz w:val="32"/>
          <w:szCs w:val="24"/>
        </w:rPr>
        <w:t>2026年厦门市创新实验幼儿园的机关运行经费财政拨款预算</w:t>
      </w:r>
      <w:r>
        <w:rPr>
          <w:rFonts w:hint="default" w:ascii="仿宋_GB2312" w:hAnsi="仿宋_GB2312" w:eastAsia="仿宋_GB2312" w:cs="Times New Roman"/>
          <w:sz w:val="32"/>
          <w:szCs w:val="24"/>
          <w:lang w:val="en-US" w:eastAsia="zh-CN"/>
        </w:rPr>
        <w:t>0</w:t>
      </w:r>
      <w:r>
        <w:rPr>
          <w:rFonts w:hint="default" w:ascii="仿宋_GB2312" w:hAnsi="仿宋_GB2312" w:eastAsia="仿宋_GB2312" w:cs="Times New Roman"/>
          <w:sz w:val="32"/>
          <w:szCs w:val="24"/>
        </w:rPr>
        <w:t>万元，比2025年预算减少</w:t>
      </w:r>
      <w:r>
        <w:rPr>
          <w:rFonts w:hint="default" w:ascii="仿宋_GB2312" w:hAnsi="仿宋_GB2312" w:eastAsia="仿宋_GB2312" w:cs="Times New Roman"/>
          <w:sz w:val="32"/>
          <w:szCs w:val="24"/>
          <w:lang w:val="en-US" w:eastAsia="zh-CN"/>
        </w:rPr>
        <w:t>0.00</w:t>
      </w:r>
      <w:r>
        <w:rPr>
          <w:rFonts w:hint="default" w:ascii="仿宋_GB2312" w:hAnsi="仿宋_GB2312" w:eastAsia="仿宋_GB2312" w:cs="Times New Roman"/>
          <w:sz w:val="32"/>
          <w:szCs w:val="24"/>
        </w:rPr>
        <w:t>万元，下降</w:t>
      </w:r>
      <w:r>
        <w:rPr>
          <w:rFonts w:hint="default" w:ascii="仿宋_GB2312" w:hAnsi="仿宋_GB2312" w:eastAsia="仿宋_GB2312" w:cs="Times New Roman"/>
          <w:sz w:val="32"/>
          <w:szCs w:val="24"/>
          <w:lang w:val="en-US" w:eastAsia="zh-CN"/>
        </w:rPr>
        <w:t>0</w:t>
      </w:r>
      <w:r>
        <w:rPr>
          <w:rFonts w:hint="default" w:ascii="仿宋_GB2312" w:hAnsi="仿宋_GB2312" w:eastAsia="仿宋_GB2312" w:cs="Times New Roman"/>
          <w:sz w:val="32"/>
          <w:szCs w:val="24"/>
        </w:rPr>
        <w:t>%。</w:t>
      </w:r>
      <w:r>
        <w:rPr>
          <w:rFonts w:hint="eastAsia" w:ascii="仿宋_GB2312" w:hAnsi="仿宋_GB2312" w:eastAsia="仿宋_GB2312"/>
          <w:sz w:val="32"/>
          <w:lang w:val="en-US" w:eastAsia="zh-CN"/>
        </w:rPr>
        <w:t>主要原因：本单位为事业单位，2026年没有</w:t>
      </w:r>
      <w:r>
        <w:rPr>
          <w:rFonts w:hint="eastAsia" w:ascii="仿宋_GB2312" w:hAnsi="仿宋_GB2312" w:eastAsia="仿宋_GB2312"/>
          <w:sz w:val="32"/>
        </w:rPr>
        <w:t>机关运行</w:t>
      </w:r>
      <w:r>
        <w:rPr>
          <w:rFonts w:hint="eastAsia" w:ascii="仿宋_GB2312" w:hAnsi="仿宋_GB2312" w:eastAsia="仿宋_GB2312"/>
          <w:sz w:val="32"/>
          <w:lang w:val="en-US" w:eastAsia="zh-CN"/>
        </w:rPr>
        <w:t>经费预算</w:t>
      </w:r>
      <w:r>
        <w:rPr>
          <w:rFonts w:hint="eastAsia" w:ascii="仿宋_GB2312" w:hAnsi="仿宋_GB2312" w:eastAsia="仿宋_GB2312"/>
          <w:sz w:val="32"/>
          <w:szCs w:val="24"/>
        </w:rPr>
        <w:t>。</w:t>
      </w:r>
    </w:p>
    <w:p>
      <w:pPr>
        <w:keepNext w:val="0"/>
        <w:keepLines w:val="0"/>
        <w:pageBreakBefore w:val="0"/>
        <w:widowControl w:val="0"/>
        <w:kinsoku/>
        <w:wordWrap/>
        <w:overflowPunct/>
        <w:topLinePunct w:val="0"/>
        <w:autoSpaceDE w:val="0"/>
        <w:autoSpaceDN w:val="0"/>
        <w:bidi w:val="0"/>
        <w:snapToGrid/>
        <w:spacing w:beforeLines="0" w:afterLines="0" w:line="580" w:lineRule="exact"/>
        <w:jc w:val="both"/>
        <w:textAlignment w:val="auto"/>
        <w:rPr>
          <w:rFonts w:hint="default" w:ascii="仿宋_GB2312" w:hAnsi="仿宋_GB2312" w:eastAsia="仿宋_GB2312"/>
          <w:sz w:val="32"/>
          <w:szCs w:val="24"/>
        </w:rPr>
      </w:pPr>
      <w:r>
        <w:rPr>
          <w:rFonts w:hint="eastAsia" w:ascii="华文仿宋" w:hAnsi="华文仿宋" w:eastAsia="华文仿宋"/>
          <w:sz w:val="32"/>
          <w:szCs w:val="24"/>
        </w:rPr>
        <w:t>　　</w:t>
      </w:r>
      <w:r>
        <w:rPr>
          <w:rFonts w:hint="default" w:ascii="楷体" w:hAnsi="楷体" w:eastAsia="楷体"/>
          <w:sz w:val="32"/>
          <w:szCs w:val="24"/>
        </w:rPr>
        <w:t>（二）政府采购情况</w:t>
      </w:r>
    </w:p>
    <w:p>
      <w:pPr>
        <w:keepNext w:val="0"/>
        <w:keepLines w:val="0"/>
        <w:pageBreakBefore w:val="0"/>
        <w:widowControl w:val="0"/>
        <w:kinsoku/>
        <w:wordWrap/>
        <w:overflowPunct/>
        <w:topLinePunct w:val="0"/>
        <w:autoSpaceDE w:val="0"/>
        <w:autoSpaceDN w:val="0"/>
        <w:bidi w:val="0"/>
        <w:adjustRightInd/>
        <w:snapToGrid/>
        <w:spacing w:beforeLines="0" w:afterLines="0" w:line="580" w:lineRule="exact"/>
        <w:ind w:firstLine="640"/>
        <w:jc w:val="both"/>
        <w:textAlignment w:val="auto"/>
        <w:rPr>
          <w:rFonts w:hint="eastAsia" w:ascii="仿宋_GB2312" w:hAnsi="仿宋_GB2312" w:eastAsia="仿宋_GB2312"/>
          <w:sz w:val="32"/>
          <w:szCs w:val="24"/>
        </w:rPr>
      </w:pPr>
      <w:r>
        <w:rPr>
          <w:rFonts w:hint="default" w:ascii="仿宋_GB2312" w:hAnsi="仿宋_GB2312" w:eastAsia="仿宋_GB2312"/>
          <w:sz w:val="32"/>
          <w:szCs w:val="24"/>
        </w:rPr>
        <w:t>2026年厦门市创新实验幼儿园政府采购预算总额0.00万元，其中：政府采购货物预算0.00万元，政府采购工程预算0.00万元，政府采购服务预算0.00万元。</w:t>
      </w:r>
      <w:r>
        <w:rPr>
          <w:rFonts w:hint="eastAsia" w:ascii="仿宋_GB2312" w:hAnsi="仿宋_GB2312" w:eastAsia="仿宋_GB2312"/>
          <w:sz w:val="32"/>
        </w:rPr>
        <w:t>说明</w:t>
      </w:r>
      <w:r>
        <w:rPr>
          <w:rFonts w:hint="eastAsia" w:ascii="仿宋_GB2312" w:hAnsi="仿宋_GB2312" w:eastAsia="仿宋_GB2312"/>
          <w:sz w:val="32"/>
          <w:lang w:eastAsia="zh-CN"/>
        </w:rPr>
        <w:t>：</w:t>
      </w:r>
      <w:r>
        <w:rPr>
          <w:rFonts w:hint="eastAsia" w:ascii="仿宋_GB2312" w:hAnsi="仿宋_GB2312" w:eastAsia="仿宋_GB2312"/>
          <w:sz w:val="32"/>
          <w:lang w:val="en-US" w:eastAsia="zh-CN"/>
        </w:rPr>
        <w:t>2026年本单位没有</w:t>
      </w:r>
      <w:r>
        <w:rPr>
          <w:rFonts w:hint="eastAsia" w:ascii="仿宋_GB2312" w:hAnsi="仿宋_GB2312" w:eastAsia="仿宋_GB2312"/>
          <w:sz w:val="32"/>
        </w:rPr>
        <w:t>政府采购预算</w:t>
      </w:r>
      <w:r>
        <w:rPr>
          <w:rFonts w:hint="eastAsia" w:ascii="仿宋_GB2312" w:hAnsi="仿宋_GB2312" w:eastAsia="仿宋_GB2312"/>
          <w:sz w:val="32"/>
          <w:szCs w:val="24"/>
        </w:rPr>
        <w:t>。</w:t>
      </w:r>
    </w:p>
    <w:p>
      <w:pPr>
        <w:keepNext w:val="0"/>
        <w:keepLines w:val="0"/>
        <w:pageBreakBefore w:val="0"/>
        <w:widowControl w:val="0"/>
        <w:kinsoku/>
        <w:wordWrap/>
        <w:overflowPunct/>
        <w:topLinePunct w:val="0"/>
        <w:autoSpaceDE w:val="0"/>
        <w:autoSpaceDN w:val="0"/>
        <w:bidi w:val="0"/>
        <w:snapToGrid/>
        <w:spacing w:beforeLines="0" w:afterLines="0" w:line="580" w:lineRule="exact"/>
        <w:ind w:firstLine="640" w:firstLineChars="200"/>
        <w:jc w:val="both"/>
        <w:textAlignment w:val="auto"/>
        <w:rPr>
          <w:rFonts w:hint="default" w:ascii="仿宋_GB2312" w:hAnsi="仿宋_GB2312" w:eastAsia="仿宋_GB2312"/>
          <w:sz w:val="32"/>
          <w:szCs w:val="24"/>
        </w:rPr>
      </w:pPr>
      <w:r>
        <w:rPr>
          <w:rFonts w:hint="default" w:ascii="楷体" w:hAnsi="楷体" w:eastAsia="楷体"/>
          <w:sz w:val="32"/>
          <w:szCs w:val="24"/>
        </w:rPr>
        <w:t>（三）国有资产占有使用情况</w:t>
      </w:r>
    </w:p>
    <w:p>
      <w:pPr>
        <w:keepNext w:val="0"/>
        <w:keepLines w:val="0"/>
        <w:pageBreakBefore w:val="0"/>
        <w:widowControl w:val="0"/>
        <w:kinsoku/>
        <w:wordWrap/>
        <w:overflowPunct/>
        <w:topLinePunct w:val="0"/>
        <w:autoSpaceDE w:val="0"/>
        <w:autoSpaceDN w:val="0"/>
        <w:bidi w:val="0"/>
        <w:adjustRightInd/>
        <w:snapToGrid/>
        <w:spacing w:beforeLines="0" w:afterLines="0" w:line="580" w:lineRule="exact"/>
        <w:ind w:firstLine="640"/>
        <w:jc w:val="both"/>
        <w:textAlignment w:val="auto"/>
        <w:rPr>
          <w:rFonts w:hint="eastAsia" w:ascii="仿宋_GB2312" w:hAnsi="仿宋_GB2312" w:eastAsia="仿宋_GB2312"/>
          <w:sz w:val="32"/>
          <w:lang w:val="en-US" w:eastAsia="zh-CN"/>
        </w:rPr>
      </w:pPr>
      <w:r>
        <w:rPr>
          <w:rFonts w:hint="default" w:ascii="仿宋_GB2312" w:hAnsi="仿宋_GB2312" w:eastAsia="仿宋_GB2312"/>
          <w:sz w:val="32"/>
          <w:szCs w:val="24"/>
        </w:rPr>
        <w:t>截至2025年12月31日，厦门市创新实验幼儿园所属各预算单位共有车辆</w:t>
      </w:r>
      <w:r>
        <w:rPr>
          <w:rFonts w:hint="default" w:ascii="仿宋_GB2312" w:hAnsi="仿宋_GB2312" w:eastAsia="仿宋_GB2312"/>
          <w:sz w:val="32"/>
          <w:szCs w:val="24"/>
          <w:lang w:val="en-US" w:eastAsia="zh-CN"/>
        </w:rPr>
        <w:t>0</w:t>
      </w:r>
      <w:r>
        <w:rPr>
          <w:rFonts w:hint="default" w:ascii="仿宋_GB2312" w:hAnsi="仿宋_GB2312" w:eastAsia="仿宋_GB2312"/>
          <w:sz w:val="32"/>
          <w:szCs w:val="24"/>
        </w:rPr>
        <w:t>辆，单位价值100万元以上设备</w:t>
      </w:r>
      <w:r>
        <w:rPr>
          <w:rFonts w:hint="default" w:ascii="仿宋_GB2312" w:hAnsi="仿宋_GB2312" w:eastAsia="仿宋_GB2312"/>
          <w:sz w:val="32"/>
          <w:szCs w:val="24"/>
          <w:lang w:val="en-US" w:eastAsia="zh-CN"/>
        </w:rPr>
        <w:t>0</w:t>
      </w:r>
      <w:r>
        <w:rPr>
          <w:rFonts w:hint="default" w:ascii="仿宋_GB2312" w:hAnsi="仿宋_GB2312" w:eastAsia="仿宋_GB2312"/>
          <w:sz w:val="32"/>
          <w:szCs w:val="24"/>
        </w:rPr>
        <w:t>台（套）。</w:t>
      </w:r>
      <w:r>
        <w:rPr>
          <w:rFonts w:hint="eastAsia" w:ascii="仿宋_GB2312" w:hAnsi="仿宋_GB2312" w:eastAsia="仿宋_GB2312"/>
          <w:sz w:val="32"/>
        </w:rPr>
        <w:t>说明</w:t>
      </w:r>
      <w:r>
        <w:rPr>
          <w:rFonts w:hint="eastAsia" w:ascii="仿宋_GB2312" w:hAnsi="仿宋_GB2312" w:eastAsia="仿宋_GB2312"/>
          <w:sz w:val="32"/>
          <w:lang w:eastAsia="zh-CN"/>
        </w:rPr>
        <w:t>：</w:t>
      </w:r>
      <w:r>
        <w:rPr>
          <w:rFonts w:hint="eastAsia" w:ascii="仿宋_GB2312" w:hAnsi="仿宋_GB2312" w:eastAsia="仿宋_GB2312"/>
          <w:sz w:val="32"/>
          <w:lang w:val="en-US" w:eastAsia="zh-CN"/>
        </w:rPr>
        <w:t>本单位没有国有资产占有使用情况。</w:t>
      </w:r>
    </w:p>
    <w:p>
      <w:pPr>
        <w:keepNext w:val="0"/>
        <w:keepLines w:val="0"/>
        <w:pageBreakBefore w:val="0"/>
        <w:widowControl w:val="0"/>
        <w:kinsoku/>
        <w:wordWrap/>
        <w:overflowPunct/>
        <w:topLinePunct w:val="0"/>
        <w:autoSpaceDE w:val="0"/>
        <w:autoSpaceDN w:val="0"/>
        <w:bidi w:val="0"/>
        <w:snapToGrid/>
        <w:spacing w:beforeLines="0" w:afterLines="0" w:line="580" w:lineRule="exact"/>
        <w:jc w:val="both"/>
        <w:textAlignment w:val="auto"/>
        <w:rPr>
          <w:rFonts w:hint="default" w:ascii="仿宋_GB2312" w:hAnsi="仿宋_GB2312" w:eastAsia="仿宋_GB2312"/>
          <w:sz w:val="32"/>
          <w:szCs w:val="24"/>
        </w:rPr>
      </w:pPr>
      <w:r>
        <w:rPr>
          <w:rFonts w:hint="default" w:ascii="仿宋_GB2312" w:hAnsi="Dialog" w:eastAsia="仿宋_GB2312"/>
          <w:sz w:val="32"/>
          <w:szCs w:val="24"/>
        </w:rPr>
        <w:t>　　</w:t>
      </w:r>
      <w:r>
        <w:rPr>
          <w:rFonts w:hint="default" w:ascii="楷体" w:hAnsi="楷体" w:eastAsia="楷体"/>
          <w:sz w:val="32"/>
          <w:szCs w:val="24"/>
        </w:rPr>
        <w:t>（四）绩效目标设置情况</w:t>
      </w:r>
    </w:p>
    <w:p>
      <w:pPr>
        <w:keepNext w:val="0"/>
        <w:keepLines w:val="0"/>
        <w:pageBreakBefore w:val="0"/>
        <w:widowControl w:val="0"/>
        <w:kinsoku/>
        <w:wordWrap/>
        <w:overflowPunct/>
        <w:topLinePunct w:val="0"/>
        <w:autoSpaceDE w:val="0"/>
        <w:autoSpaceDN w:val="0"/>
        <w:bidi w:val="0"/>
        <w:snapToGrid/>
        <w:spacing w:beforeLines="0" w:afterLines="0" w:line="580" w:lineRule="exact"/>
        <w:ind w:firstLine="640" w:firstLineChars="200"/>
        <w:jc w:val="both"/>
        <w:textAlignment w:val="auto"/>
        <w:rPr>
          <w:rFonts w:hint="default" w:ascii="仿宋_GB2312" w:hAnsi="仿宋_GB2312" w:eastAsia="仿宋_GB2312"/>
          <w:color w:val="auto"/>
          <w:sz w:val="32"/>
          <w:szCs w:val="24"/>
          <w:lang w:eastAsia="zh-CN"/>
        </w:rPr>
      </w:pPr>
      <w:r>
        <w:rPr>
          <w:rFonts w:hint="default" w:ascii="仿宋_GB2312" w:hAnsi="仿宋_GB2312" w:eastAsia="仿宋_GB2312"/>
          <w:sz w:val="32"/>
          <w:szCs w:val="24"/>
        </w:rPr>
        <w:t>厦门市创新实验幼儿园2026年实行绩效目标管理的二级项目0个，涉及一般公共预算拨款0.00万元、政府性基金预算拨款0.00万元。</w:t>
      </w:r>
      <w:r>
        <w:rPr>
          <w:rFonts w:hint="eastAsia" w:ascii="仿宋_GB2312" w:hAnsi="仿宋_GB2312" w:eastAsia="仿宋_GB2312"/>
          <w:sz w:val="32"/>
          <w:szCs w:val="24"/>
          <w:lang w:eastAsia="zh-CN"/>
        </w:rPr>
        <w:t>说明：</w:t>
      </w:r>
      <w:r>
        <w:rPr>
          <w:rFonts w:hint="default" w:ascii="仿宋_GB2312" w:hAnsi="仿宋_GB2312" w:eastAsia="仿宋_GB2312"/>
          <w:color w:val="auto"/>
          <w:sz w:val="32"/>
          <w:szCs w:val="24"/>
        </w:rPr>
        <w:t>本单位没有</w:t>
      </w:r>
      <w:r>
        <w:rPr>
          <w:rFonts w:hint="eastAsia" w:ascii="仿宋_GB2312" w:hAnsi="仿宋_GB2312" w:eastAsia="仿宋_GB2312"/>
          <w:color w:val="auto"/>
          <w:sz w:val="32"/>
          <w:szCs w:val="24"/>
          <w:lang w:eastAsia="zh-CN"/>
        </w:rPr>
        <w:t>二级</w:t>
      </w:r>
      <w:r>
        <w:rPr>
          <w:rFonts w:hint="default" w:ascii="仿宋_GB2312" w:hAnsi="仿宋_GB2312" w:eastAsia="仿宋_GB2312"/>
          <w:sz w:val="32"/>
          <w:szCs w:val="24"/>
        </w:rPr>
        <w:t>项目预算</w:t>
      </w:r>
      <w:r>
        <w:rPr>
          <w:rFonts w:hint="default" w:ascii="仿宋_GB2312" w:hAnsi="仿宋_GB2312" w:eastAsia="仿宋_GB2312"/>
          <w:color w:val="auto"/>
          <w:sz w:val="32"/>
          <w:szCs w:val="24"/>
        </w:rPr>
        <w:t>安排</w:t>
      </w:r>
      <w:r>
        <w:rPr>
          <w:rFonts w:hint="default" w:ascii="仿宋_GB2312" w:hAnsi="仿宋_GB2312" w:eastAsia="仿宋_GB2312"/>
          <w:color w:val="auto"/>
          <w:sz w:val="32"/>
          <w:szCs w:val="24"/>
          <w:lang w:eastAsia="zh-CN"/>
        </w:rPr>
        <w:t>。</w:t>
      </w:r>
    </w:p>
    <w:p>
      <w:pPr>
        <w:pStyle w:val="5"/>
        <w:keepNext w:val="0"/>
        <w:keepLines w:val="0"/>
        <w:pageBreakBefore w:val="0"/>
        <w:widowControl w:val="0"/>
        <w:kinsoku/>
        <w:wordWrap/>
        <w:overflowPunct/>
        <w:topLinePunct w:val="0"/>
        <w:autoSpaceDE w:val="0"/>
        <w:autoSpaceDN w:val="0"/>
        <w:bidi w:val="0"/>
        <w:snapToGrid/>
        <w:spacing w:after="0" w:line="580" w:lineRule="exact"/>
        <w:ind w:left="0" w:leftChars="0" w:firstLine="640" w:firstLineChars="200"/>
        <w:jc w:val="both"/>
        <w:textAlignment w:val="auto"/>
        <w:rPr>
          <w:rFonts w:hint="default" w:ascii="仿宋_GB2312" w:hAnsi="仿宋_GB2312" w:eastAsia="仿宋_GB2312"/>
          <w:color w:val="auto"/>
          <w:sz w:val="32"/>
          <w:szCs w:val="24"/>
          <w:lang w:eastAsia="zh-CN"/>
        </w:rPr>
      </w:pPr>
    </w:p>
    <w:p>
      <w:pPr>
        <w:keepNext w:val="0"/>
        <w:keepLines w:val="0"/>
        <w:pageBreakBefore w:val="0"/>
        <w:widowControl w:val="0"/>
        <w:numPr>
          <w:ilvl w:val="0"/>
          <w:numId w:val="0"/>
        </w:numPr>
        <w:kinsoku/>
        <w:wordWrap/>
        <w:overflowPunct/>
        <w:topLinePunct w:val="0"/>
        <w:autoSpaceDE w:val="0"/>
        <w:autoSpaceDN w:val="0"/>
        <w:bidi w:val="0"/>
        <w:adjustRightInd w:val="0"/>
        <w:snapToGrid/>
        <w:spacing w:beforeLines="0" w:afterLines="0" w:line="580" w:lineRule="exact"/>
        <w:jc w:val="center"/>
        <w:textAlignment w:val="auto"/>
        <w:rPr>
          <w:rFonts w:hint="default" w:ascii="黑体" w:hAnsi="黑体" w:eastAsia="黑体"/>
          <w:sz w:val="32"/>
          <w:szCs w:val="24"/>
        </w:rPr>
      </w:pPr>
      <w:r>
        <w:rPr>
          <w:rFonts w:hint="default" w:ascii="黑体" w:hAnsi="黑体" w:eastAsia="黑体"/>
          <w:sz w:val="32"/>
          <w:szCs w:val="24"/>
          <w:lang w:eastAsia="zh-CN"/>
        </w:rPr>
        <w:t>第三部分</w:t>
      </w:r>
      <w:r>
        <w:rPr>
          <w:rFonts w:hint="default" w:ascii="黑体" w:hAnsi="黑体" w:eastAsia="黑体"/>
          <w:sz w:val="32"/>
          <w:szCs w:val="24"/>
        </w:rPr>
        <w:t xml:space="preserve"> 名词解释</w:t>
      </w:r>
    </w:p>
    <w:p>
      <w:pPr>
        <w:keepNext w:val="0"/>
        <w:keepLines w:val="0"/>
        <w:pageBreakBefore w:val="0"/>
        <w:widowControl w:val="0"/>
        <w:kinsoku/>
        <w:wordWrap/>
        <w:overflowPunct/>
        <w:topLinePunct w:val="0"/>
        <w:autoSpaceDE w:val="0"/>
        <w:autoSpaceDN w:val="0"/>
        <w:bidi w:val="0"/>
        <w:adjustRightInd w:val="0"/>
        <w:snapToGrid/>
        <w:spacing w:beforeLines="0" w:afterLines="0" w:line="580" w:lineRule="exact"/>
        <w:ind w:firstLine="640" w:firstLineChars="200"/>
        <w:jc w:val="both"/>
        <w:textAlignment w:val="auto"/>
        <w:rPr>
          <w:rFonts w:hint="default" w:ascii="楷体_GB2312" w:hAnsi="楷体_GB2312" w:eastAsia="楷体_GB2312"/>
          <w:sz w:val="32"/>
          <w:szCs w:val="24"/>
        </w:rPr>
      </w:pPr>
      <w:r>
        <w:rPr>
          <w:rFonts w:hint="default" w:ascii="楷体_GB2312" w:hAnsi="楷体_GB2312" w:eastAsia="楷体_GB2312"/>
          <w:sz w:val="32"/>
          <w:szCs w:val="24"/>
        </w:rPr>
        <w:t>一、基本支出</w:t>
      </w:r>
      <w:r>
        <w:rPr>
          <w:rFonts w:hint="default" w:ascii="楷体" w:hAnsi="楷体" w:eastAsia="楷体"/>
          <w:sz w:val="32"/>
          <w:szCs w:val="24"/>
        </w:rPr>
        <w:t>：</w:t>
      </w:r>
      <w:r>
        <w:rPr>
          <w:rFonts w:hint="default" w:ascii="仿宋_GB2312" w:hAnsi="仿宋_GB2312" w:eastAsia="仿宋_GB2312"/>
          <w:sz w:val="32"/>
          <w:szCs w:val="24"/>
        </w:rPr>
        <w:t>指为保障机构正常运转、完成日常工作任务而发生的人员支出、对个人和家庭的补助支出和公用支出。</w:t>
      </w:r>
    </w:p>
    <w:p>
      <w:pPr>
        <w:keepNext w:val="0"/>
        <w:keepLines w:val="0"/>
        <w:pageBreakBefore w:val="0"/>
        <w:widowControl w:val="0"/>
        <w:kinsoku/>
        <w:wordWrap/>
        <w:overflowPunct/>
        <w:topLinePunct w:val="0"/>
        <w:autoSpaceDE w:val="0"/>
        <w:autoSpaceDN w:val="0"/>
        <w:bidi w:val="0"/>
        <w:adjustRightInd w:val="0"/>
        <w:snapToGrid/>
        <w:spacing w:beforeLines="0" w:afterLines="0" w:line="580" w:lineRule="exact"/>
        <w:ind w:firstLine="640" w:firstLineChars="200"/>
        <w:jc w:val="both"/>
        <w:textAlignment w:val="auto"/>
        <w:rPr>
          <w:rFonts w:hint="default" w:ascii="仿宋_GB2312" w:hAnsi="仿宋_GB2312" w:eastAsia="仿宋_GB2312"/>
          <w:sz w:val="32"/>
          <w:szCs w:val="24"/>
        </w:rPr>
      </w:pPr>
      <w:r>
        <w:rPr>
          <w:rFonts w:hint="default" w:ascii="楷体_GB2312" w:hAnsi="楷体_GB2312" w:eastAsia="楷体_GB2312"/>
          <w:sz w:val="32"/>
          <w:szCs w:val="24"/>
        </w:rPr>
        <w:t>二、项目支出：</w:t>
      </w:r>
      <w:r>
        <w:rPr>
          <w:rFonts w:hint="default" w:ascii="仿宋_GB2312" w:hAnsi="仿宋_GB2312" w:eastAsia="仿宋_GB2312"/>
          <w:sz w:val="32"/>
          <w:szCs w:val="24"/>
        </w:rPr>
        <w:t>指在基本支出之外为完成特定行政任务和事业发展目标所发生的支出，包括部门专项、发展经费和基建项目。</w:t>
      </w:r>
    </w:p>
    <w:p>
      <w:pPr>
        <w:keepNext w:val="0"/>
        <w:keepLines w:val="0"/>
        <w:pageBreakBefore w:val="0"/>
        <w:widowControl w:val="0"/>
        <w:kinsoku/>
        <w:wordWrap/>
        <w:overflowPunct/>
        <w:topLinePunct w:val="0"/>
        <w:autoSpaceDE w:val="0"/>
        <w:autoSpaceDN w:val="0"/>
        <w:bidi w:val="0"/>
        <w:adjustRightInd w:val="0"/>
        <w:snapToGrid/>
        <w:spacing w:beforeLines="0" w:afterLines="0" w:line="580" w:lineRule="exact"/>
        <w:ind w:firstLine="640" w:firstLineChars="200"/>
        <w:jc w:val="both"/>
        <w:textAlignment w:val="auto"/>
        <w:rPr>
          <w:rFonts w:hint="default" w:ascii="楷体_GB2312" w:hAnsi="楷体_GB2312" w:eastAsia="楷体_GB2312"/>
          <w:sz w:val="32"/>
          <w:szCs w:val="24"/>
        </w:rPr>
      </w:pPr>
      <w:r>
        <w:rPr>
          <w:rFonts w:hint="default" w:ascii="楷体_GB2312" w:hAnsi="楷体_GB2312" w:eastAsia="楷体_GB2312"/>
          <w:sz w:val="32"/>
          <w:szCs w:val="24"/>
        </w:rPr>
        <w:t>三、“三公”经费：</w:t>
      </w:r>
      <w:r>
        <w:rPr>
          <w:rFonts w:hint="default" w:ascii="仿宋_GB2312" w:hAnsi="仿宋_GB2312" w:eastAsia="仿宋_GB2312"/>
          <w:sz w:val="32"/>
          <w:szCs w:val="24"/>
        </w:rPr>
        <w:t>纳入财政预决算管理的“三公”经费，是指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牌照费）、燃料费、维修费、过路过桥费、保险费、安全奖励费用等支出；公务接待费反映单位按规定开支的各类公务接待（含外宾接待）支出。</w:t>
      </w:r>
    </w:p>
    <w:p>
      <w:pPr>
        <w:keepNext w:val="0"/>
        <w:keepLines w:val="0"/>
        <w:pageBreakBefore w:val="0"/>
        <w:widowControl w:val="0"/>
        <w:kinsoku/>
        <w:wordWrap/>
        <w:overflowPunct/>
        <w:topLinePunct w:val="0"/>
        <w:autoSpaceDE w:val="0"/>
        <w:autoSpaceDN w:val="0"/>
        <w:bidi w:val="0"/>
        <w:adjustRightInd w:val="0"/>
        <w:snapToGrid/>
        <w:spacing w:beforeLines="0" w:afterLines="0" w:line="580" w:lineRule="exact"/>
        <w:jc w:val="both"/>
        <w:textAlignment w:val="auto"/>
        <w:rPr>
          <w:rFonts w:hint="default" w:ascii="楷体_GB2312" w:hAnsi="楷体_GB2312" w:eastAsia="楷体_GB2312"/>
          <w:sz w:val="32"/>
          <w:szCs w:val="24"/>
        </w:rPr>
      </w:pPr>
      <w:r>
        <w:rPr>
          <w:rFonts w:hint="default" w:ascii="楷体_GB2312" w:hAnsi="楷体_GB2312" w:eastAsia="楷体_GB2312"/>
          <w:sz w:val="32"/>
          <w:szCs w:val="24"/>
        </w:rPr>
        <w:t>　　四、机关运行经费：</w:t>
      </w:r>
      <w:r>
        <w:rPr>
          <w:rFonts w:hint="default" w:ascii="仿宋_GB2312" w:hAnsi="仿宋_GB2312" w:eastAsia="仿宋_GB2312"/>
          <w:sz w:val="32"/>
          <w:szCs w:val="24"/>
        </w:rPr>
        <w:t>为保障行政单位（包括参照公务员法管理的事业单位）运行用于购买货物和服务的各项资金，包括办公及印刷费、邮电费、差旅费、会议费、福利费、日常维修费、专用材料及一般设备购置费、办公用房水电费、办公用房物业管理费、公务用车运行维护费以及其他费用。</w:t>
      </w:r>
    </w:p>
    <w:p>
      <w:pPr>
        <w:keepNext w:val="0"/>
        <w:keepLines w:val="0"/>
        <w:pageBreakBefore w:val="0"/>
        <w:widowControl w:val="0"/>
        <w:kinsoku/>
        <w:wordWrap/>
        <w:overflowPunct/>
        <w:topLinePunct w:val="0"/>
        <w:autoSpaceDE w:val="0"/>
        <w:autoSpaceDN w:val="0"/>
        <w:bidi w:val="0"/>
        <w:adjustRightInd w:val="0"/>
        <w:snapToGrid/>
        <w:spacing w:beforeLines="0" w:afterLines="0" w:line="580" w:lineRule="exact"/>
        <w:ind w:firstLine="640"/>
        <w:jc w:val="both"/>
        <w:textAlignment w:val="auto"/>
        <w:rPr>
          <w:rFonts w:hint="default" w:ascii="仿宋_GB2312" w:hAnsi="仿宋_GB2312" w:eastAsia="仿宋_GB2312" w:cs="Times New Roman"/>
          <w:sz w:val="32"/>
          <w:szCs w:val="24"/>
          <w:lang w:eastAsia="zh-CN"/>
        </w:rPr>
      </w:pPr>
      <w:r>
        <w:rPr>
          <w:rFonts w:hint="default" w:ascii="楷体_GB2312" w:hAnsi="楷体_GB2312" w:eastAsia="楷体_GB2312"/>
          <w:sz w:val="32"/>
          <w:szCs w:val="24"/>
        </w:rPr>
        <w:t>五、其他名词解释。</w:t>
      </w:r>
      <w:r>
        <w:rPr>
          <w:rFonts w:hint="default" w:ascii="仿宋_GB2312" w:hAnsi="仿宋_GB2312" w:eastAsia="仿宋_GB2312" w:cs="Times New Roman"/>
          <w:sz w:val="32"/>
          <w:szCs w:val="24"/>
          <w:lang w:eastAsia="zh-CN"/>
        </w:rPr>
        <w:t>无</w:t>
      </w:r>
    </w:p>
    <w:p>
      <w:pPr>
        <w:keepNext w:val="0"/>
        <w:keepLines w:val="0"/>
        <w:pageBreakBefore w:val="0"/>
        <w:widowControl w:val="0"/>
        <w:kinsoku/>
        <w:wordWrap/>
        <w:overflowPunct/>
        <w:topLinePunct w:val="0"/>
        <w:autoSpaceDE w:val="0"/>
        <w:autoSpaceDN w:val="0"/>
        <w:bidi w:val="0"/>
        <w:snapToGrid/>
        <w:spacing w:beforeLines="0" w:afterLines="0" w:line="580" w:lineRule="exact"/>
        <w:ind w:firstLine="640"/>
        <w:jc w:val="both"/>
        <w:textAlignment w:val="auto"/>
        <w:rPr>
          <w:rFonts w:hint="default" w:ascii="仿宋_GB2312" w:hAnsi="仿宋_GB2312" w:eastAsia="仿宋_GB2312" w:cs="Times New Roman"/>
          <w:sz w:val="32"/>
          <w:szCs w:val="24"/>
          <w:lang w:eastAsia="zh-CN"/>
        </w:rPr>
      </w:pPr>
    </w:p>
    <w:p>
      <w:pPr>
        <w:keepNext w:val="0"/>
        <w:keepLines w:val="0"/>
        <w:pageBreakBefore w:val="0"/>
        <w:widowControl w:val="0"/>
        <w:kinsoku/>
        <w:wordWrap/>
        <w:overflowPunct/>
        <w:topLinePunct w:val="0"/>
        <w:autoSpaceDE w:val="0"/>
        <w:autoSpaceDN w:val="0"/>
        <w:bidi w:val="0"/>
        <w:snapToGrid/>
        <w:spacing w:beforeLines="0" w:afterLines="0" w:line="580" w:lineRule="exact"/>
        <w:jc w:val="center"/>
        <w:textAlignment w:val="auto"/>
        <w:rPr>
          <w:rFonts w:hint="eastAsia" w:ascii="黑体" w:hAnsi="黑体" w:eastAsia="黑体"/>
          <w:sz w:val="32"/>
          <w:szCs w:val="24"/>
        </w:rPr>
      </w:pPr>
      <w:r>
        <w:rPr>
          <w:rFonts w:hint="eastAsia" w:ascii="黑体" w:hAnsi="黑体" w:eastAsia="黑体"/>
          <w:sz w:val="32"/>
          <w:szCs w:val="24"/>
        </w:rPr>
        <w:t>第四部分  2026年单位预算附表</w:t>
      </w:r>
    </w:p>
    <w:p>
      <w:pPr>
        <w:keepNext w:val="0"/>
        <w:keepLines w:val="0"/>
        <w:pageBreakBefore w:val="0"/>
        <w:widowControl w:val="0"/>
        <w:kinsoku/>
        <w:wordWrap/>
        <w:overflowPunct/>
        <w:topLinePunct w:val="0"/>
        <w:autoSpaceDE w:val="0"/>
        <w:autoSpaceDN w:val="0"/>
        <w:bidi w:val="0"/>
        <w:snapToGrid/>
        <w:spacing w:beforeLines="0" w:afterLines="0" w:line="580" w:lineRule="exact"/>
        <w:ind w:firstLine="640" w:firstLineChars="200"/>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一、部门收支预算总体情况表</w:t>
      </w:r>
    </w:p>
    <w:p>
      <w:pPr>
        <w:keepNext w:val="0"/>
        <w:keepLines w:val="0"/>
        <w:pageBreakBefore w:val="0"/>
        <w:widowControl w:val="0"/>
        <w:kinsoku/>
        <w:wordWrap/>
        <w:overflowPunct/>
        <w:topLinePunct w:val="0"/>
        <w:autoSpaceDE w:val="0"/>
        <w:autoSpaceDN w:val="0"/>
        <w:bidi w:val="0"/>
        <w:snapToGrid/>
        <w:spacing w:beforeLines="0" w:afterLines="0" w:line="580"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二、部门收入预算总体情况表</w:t>
      </w:r>
    </w:p>
    <w:p>
      <w:pPr>
        <w:keepNext w:val="0"/>
        <w:keepLines w:val="0"/>
        <w:pageBreakBefore w:val="0"/>
        <w:widowControl w:val="0"/>
        <w:kinsoku/>
        <w:wordWrap/>
        <w:overflowPunct/>
        <w:topLinePunct w:val="0"/>
        <w:autoSpaceDE w:val="0"/>
        <w:autoSpaceDN w:val="0"/>
        <w:bidi w:val="0"/>
        <w:snapToGrid/>
        <w:spacing w:beforeLines="0" w:afterLines="0" w:line="580"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三、部门支出预算总体情况表</w:t>
      </w:r>
    </w:p>
    <w:p>
      <w:pPr>
        <w:keepNext w:val="0"/>
        <w:keepLines w:val="0"/>
        <w:pageBreakBefore w:val="0"/>
        <w:widowControl w:val="0"/>
        <w:kinsoku/>
        <w:wordWrap/>
        <w:overflowPunct/>
        <w:topLinePunct w:val="0"/>
        <w:autoSpaceDE w:val="0"/>
        <w:autoSpaceDN w:val="0"/>
        <w:bidi w:val="0"/>
        <w:snapToGrid/>
        <w:spacing w:beforeLines="0" w:afterLines="0" w:line="580"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四、财政拨款收支预算总体情况表</w:t>
      </w:r>
    </w:p>
    <w:p>
      <w:pPr>
        <w:keepNext w:val="0"/>
        <w:keepLines w:val="0"/>
        <w:pageBreakBefore w:val="0"/>
        <w:widowControl w:val="0"/>
        <w:kinsoku/>
        <w:wordWrap/>
        <w:overflowPunct/>
        <w:topLinePunct w:val="0"/>
        <w:autoSpaceDE w:val="0"/>
        <w:autoSpaceDN w:val="0"/>
        <w:bidi w:val="0"/>
        <w:snapToGrid/>
        <w:spacing w:beforeLines="0" w:afterLines="0" w:line="580"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五、一般公共预算支出情况表</w:t>
      </w:r>
    </w:p>
    <w:p>
      <w:pPr>
        <w:keepNext w:val="0"/>
        <w:keepLines w:val="0"/>
        <w:pageBreakBefore w:val="0"/>
        <w:widowControl w:val="0"/>
        <w:kinsoku/>
        <w:wordWrap/>
        <w:overflowPunct/>
        <w:topLinePunct w:val="0"/>
        <w:autoSpaceDE w:val="0"/>
        <w:autoSpaceDN w:val="0"/>
        <w:bidi w:val="0"/>
        <w:snapToGrid/>
        <w:spacing w:beforeLines="0" w:afterLines="0" w:line="580"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六、一般公共预算基本支出情况表（经济分类款级科目）</w:t>
      </w:r>
    </w:p>
    <w:p>
      <w:pPr>
        <w:keepNext w:val="0"/>
        <w:keepLines w:val="0"/>
        <w:pageBreakBefore w:val="0"/>
        <w:widowControl w:val="0"/>
        <w:kinsoku/>
        <w:wordWrap/>
        <w:overflowPunct/>
        <w:topLinePunct w:val="0"/>
        <w:autoSpaceDE w:val="0"/>
        <w:autoSpaceDN w:val="0"/>
        <w:bidi w:val="0"/>
        <w:snapToGrid/>
        <w:spacing w:beforeLines="0" w:afterLines="0" w:line="580"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七、一般公共预算“三公”经费支出情况表</w:t>
      </w:r>
    </w:p>
    <w:p>
      <w:pPr>
        <w:keepNext w:val="0"/>
        <w:keepLines w:val="0"/>
        <w:pageBreakBefore w:val="0"/>
        <w:widowControl w:val="0"/>
        <w:kinsoku/>
        <w:wordWrap/>
        <w:overflowPunct/>
        <w:topLinePunct w:val="0"/>
        <w:autoSpaceDE w:val="0"/>
        <w:autoSpaceDN w:val="0"/>
        <w:bidi w:val="0"/>
        <w:snapToGrid/>
        <w:spacing w:beforeLines="0" w:afterLines="0" w:line="580" w:lineRule="exact"/>
        <w:jc w:val="both"/>
        <w:textAlignment w:val="auto"/>
        <w:rPr>
          <w:rFonts w:hint="default" w:ascii="仿宋_GB2312" w:hAnsi="仿宋_GB2312" w:eastAsia="仿宋_GB2312"/>
          <w:sz w:val="32"/>
          <w:szCs w:val="24"/>
        </w:rPr>
      </w:pPr>
      <w:r>
        <w:rPr>
          <w:rFonts w:hint="default" w:ascii="仿宋_GB2312" w:hAnsi="仿宋_GB2312" w:eastAsia="仿宋_GB2312"/>
          <w:sz w:val="32"/>
          <w:szCs w:val="24"/>
        </w:rPr>
        <w:t>　　八、政府性基金预算支出情况表</w:t>
      </w:r>
    </w:p>
    <w:p>
      <w:pPr>
        <w:keepNext w:val="0"/>
        <w:keepLines w:val="0"/>
        <w:pageBreakBefore w:val="0"/>
        <w:widowControl w:val="0"/>
        <w:kinsoku/>
        <w:wordWrap/>
        <w:overflowPunct/>
        <w:topLinePunct w:val="0"/>
        <w:autoSpaceDE w:val="0"/>
        <w:autoSpaceDN w:val="0"/>
        <w:bidi w:val="0"/>
        <w:snapToGrid/>
        <w:spacing w:beforeLines="0" w:afterLines="0" w:line="580" w:lineRule="exact"/>
        <w:jc w:val="both"/>
        <w:textAlignment w:val="auto"/>
        <w:rPr>
          <w:rFonts w:hint="default" w:ascii="仿宋" w:hAnsi="仿宋" w:eastAsia="仿宋"/>
          <w:sz w:val="32"/>
          <w:szCs w:val="24"/>
        </w:rPr>
      </w:pPr>
      <w:r>
        <w:rPr>
          <w:rFonts w:hint="default" w:ascii="仿宋_GB2312" w:hAnsi="仿宋_GB2312" w:eastAsia="仿宋_GB2312"/>
          <w:sz w:val="32"/>
          <w:szCs w:val="24"/>
        </w:rPr>
        <w:t>　　九、区对镇（街）转移支付项目支出预算表</w:t>
      </w:r>
    </w:p>
    <w:p>
      <w:pPr>
        <w:keepNext w:val="0"/>
        <w:keepLines w:val="0"/>
        <w:pageBreakBefore w:val="0"/>
        <w:widowControl w:val="0"/>
        <w:kinsoku/>
        <w:wordWrap/>
        <w:overflowPunct/>
        <w:topLinePunct w:val="0"/>
        <w:autoSpaceDE w:val="0"/>
        <w:autoSpaceDN w:val="0"/>
        <w:bidi w:val="0"/>
        <w:snapToGrid/>
        <w:spacing w:beforeLines="0" w:afterLines="0" w:line="580" w:lineRule="exact"/>
        <w:ind w:firstLine="640" w:firstLineChars="200"/>
        <w:jc w:val="both"/>
        <w:textAlignment w:val="auto"/>
        <w:rPr>
          <w:rFonts w:hint="default" w:ascii="仿宋_GB2312" w:hAnsi="仿宋_GB2312" w:eastAsia="仿宋_GB2312" w:cs="Times New Roman"/>
          <w:sz w:val="32"/>
          <w:szCs w:val="24"/>
        </w:rPr>
      </w:pPr>
      <w:r>
        <w:rPr>
          <w:rFonts w:hint="default" w:ascii="仿宋_GB2312" w:hAnsi="仿宋_GB2312" w:eastAsia="仿宋_GB2312" w:cs="Times New Roman"/>
          <w:sz w:val="32"/>
          <w:szCs w:val="24"/>
          <w:lang w:eastAsia="zh-CN"/>
        </w:rPr>
        <w:t>十、二级项目绩效目标表</w:t>
      </w:r>
    </w:p>
    <w:p>
      <w:pPr>
        <w:keepNext w:val="0"/>
        <w:keepLines w:val="0"/>
        <w:pageBreakBefore w:val="0"/>
        <w:widowControl w:val="0"/>
        <w:tabs>
          <w:tab w:val="left" w:pos="8682"/>
        </w:tabs>
        <w:kinsoku/>
        <w:wordWrap/>
        <w:overflowPunct/>
        <w:topLinePunct w:val="0"/>
        <w:autoSpaceDE w:val="0"/>
        <w:autoSpaceDN w:val="0"/>
        <w:bidi w:val="0"/>
        <w:snapToGrid/>
        <w:spacing w:beforeLines="0" w:afterLines="0" w:line="562" w:lineRule="exact"/>
        <w:ind w:left="20"/>
        <w:jc w:val="both"/>
        <w:textAlignment w:val="auto"/>
        <w:rPr>
          <w:rFonts w:hint="default" w:ascii="黑体" w:hAnsi="黑体" w:eastAsia="黑体"/>
          <w:sz w:val="32"/>
          <w:szCs w:val="24"/>
        </w:rPr>
      </w:pPr>
      <w:r>
        <w:rPr>
          <w:rFonts w:hint="eastAsia" w:ascii="仿宋_GB2312" w:hAnsi="仿宋_GB2312" w:eastAsia="仿宋_GB2312"/>
          <w:color w:val="auto"/>
          <w:sz w:val="32"/>
          <w:szCs w:val="24"/>
          <w:lang w:val="en-US" w:eastAsia="zh-CN"/>
        </w:rPr>
        <w:tab/>
      </w:r>
    </w:p>
    <w:p>
      <w:pPr>
        <w:tabs>
          <w:tab w:val="left" w:pos="8682"/>
          <w:tab w:val="left" w:pos="8684"/>
        </w:tabs>
        <w:snapToGrid w:val="0"/>
        <w:spacing w:beforeLines="0" w:afterLines="0" w:line="555" w:lineRule="exact"/>
        <w:ind w:firstLine="640" w:firstLineChars="200"/>
        <w:jc w:val="both"/>
        <w:rPr>
          <w:rFonts w:hint="default" w:ascii="仿宋_GB2312" w:hAnsi="仿宋_GB2312" w:eastAsia="仿宋_GB2312"/>
          <w:sz w:val="32"/>
          <w:szCs w:val="24"/>
        </w:rPr>
      </w:pPr>
      <w:r>
        <w:rPr>
          <w:rFonts w:hint="default" w:ascii="黑体" w:hAnsi="黑体" w:eastAsia="黑体"/>
          <w:sz w:val="32"/>
          <w:szCs w:val="24"/>
        </w:rPr>
        <w:t>　　</w:t>
      </w:r>
      <w:r>
        <w:rPr>
          <w:rFonts w:hint="default" w:ascii="仿宋_GB2312" w:hAnsi="仿宋_GB2312" w:eastAsia="仿宋_GB2312"/>
          <w:sz w:val="24"/>
          <w:szCs w:val="24"/>
        </w:rPr>
        <w:tab/>
      </w:r>
    </w:p>
    <w:p>
      <w:pPr>
        <w:spacing w:beforeLines="0" w:afterLines="0"/>
        <w:rPr>
          <w:rFonts w:hint="default"/>
          <w:sz w:val="24"/>
          <w:szCs w:val="24"/>
        </w:rPr>
      </w:pPr>
    </w:p>
    <w:sectPr>
      <w:footerReference r:id="rId3" w:type="default"/>
      <w:pgSz w:w="11905" w:h="16837"/>
      <w:pgMar w:top="1388" w:right="1559" w:bottom="1388" w:left="1559" w:header="720" w:footer="720" w:gutter="0"/>
      <w:lnNumType w:countBy="0" w:distance="36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2000000000000000000"/>
    <w:charset w:val="86"/>
    <w:family w:val="roman"/>
    <w:pitch w:val="default"/>
    <w:sig w:usb0="00000000" w:usb1="00000000" w:usb2="00000012" w:usb3="00000000" w:csb0="00040001" w:csb1="00000000"/>
  </w:font>
  <w:font w:name="仿宋">
    <w:panose1 w:val="02010609060101010101"/>
    <w:charset w:val="86"/>
    <w:family w:val="roman"/>
    <w:pitch w:val="default"/>
    <w:sig w:usb0="800002BF" w:usb1="38CF7CFA" w:usb2="00000016" w:usb3="00000000" w:csb0="00040001" w:csb1="00000000"/>
  </w:font>
  <w:font w:name="仿宋_GB2312">
    <w:altName w:val="仿宋"/>
    <w:panose1 w:val="00000000000000000000"/>
    <w:charset w:val="00"/>
    <w:family w:val="roman"/>
    <w:pitch w:val="default"/>
    <w:sig w:usb0="00000000" w:usb1="00000000" w:usb2="00000000" w:usb3="00000000" w:csb0="00040001" w:csb1="00000000"/>
  </w:font>
  <w:font w:name="??_GB2312">
    <w:altName w:val="微软雅黑"/>
    <w:panose1 w:val="00000000000000000000"/>
    <w:charset w:val="00"/>
    <w:family w:val="roman"/>
    <w:pitch w:val="default"/>
    <w:sig w:usb0="00000000" w:usb1="00000000" w:usb2="00000000" w:usb3="00000000" w:csb0="00040001" w:csb1="00000000"/>
  </w:font>
  <w:font w:name="楷体">
    <w:panose1 w:val="02010609060101010101"/>
    <w:charset w:val="86"/>
    <w:family w:val="roma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00" w:usb3="00000000" w:csb0="0004009F" w:csb1="DFD70000"/>
  </w:font>
  <w:font w:name="Dialog">
    <w:altName w:val="Times New Roman"/>
    <w:panose1 w:val="00000000000000000000"/>
    <w:charset w:val="00"/>
    <w:family w:val="roman"/>
    <w:pitch w:val="default"/>
    <w:sig w:usb0="00000000" w:usb1="00000000" w:usb2="00000000" w:usb3="00000000" w:csb0="00040001" w:csb1="00000000"/>
  </w:font>
  <w:font w:name="楷体_GB2312">
    <w:altName w:val="楷体"/>
    <w:panose1 w:val="00000000000000000000"/>
    <w:charset w:val="00"/>
    <w:family w:val="roman"/>
    <w:pitch w:val="default"/>
    <w:sig w:usb0="00000000" w:usb1="00000000" w:usb2="00000000" w:usb3="00000000" w:csb0="00040001" w:csb1="00000000"/>
  </w:font>
  <w:font w:name="微软雅黑">
    <w:panose1 w:val="020B0503020204020204"/>
    <w:charset w:val="86"/>
    <w:family w:val="auto"/>
    <w:pitch w:val="default"/>
    <w:sig w:usb0="80000287" w:usb1="280F3C52" w:usb2="00000016" w:usb3="00000000" w:csb0="0004001F" w:csb1="00000000"/>
  </w:font>
  <w:font w:name="仿宋_GB2312">
    <w:altName w:val="仿宋"/>
    <w:panose1 w:val="00000000000000000000"/>
    <w:charset w:val="86"/>
    <w:family w:val="roma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tbl>
    <w:tblPr>
      <w:tblStyle w:val="8"/>
      <w:tblW w:w="9489"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
    <w:tblGrid>
      <w:gridCol w:w="3163"/>
      <w:gridCol w:w="3163"/>
      <w:gridCol w:w="31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0" w:type="dxa"/>
          <w:bottom w:w="0" w:type="dxa"/>
          <w:right w:w="0" w:type="dxa"/>
        </w:tblCellMar>
      </w:tblPrEx>
      <w:trPr>
        <w:jc w:val="center"/>
      </w:trPr>
      <w:tc>
        <w:tcPr>
          <w:tcW w:w="3163" w:type="dxa"/>
          <w:tcBorders>
            <w:top w:val="nil"/>
            <w:left w:val="nil"/>
            <w:bottom w:val="nil"/>
            <w:right w:val="nil"/>
            <w:tl2br w:val="nil"/>
            <w:tr2bl w:val="nil"/>
          </w:tcBorders>
          <w:shd w:val="clear" w:color="auto" w:fill="FFFFFF"/>
          <w:noWrap w:val="0"/>
          <w:vAlign w:val="top"/>
        </w:tcPr>
        <w:p>
          <w:pPr>
            <w:spacing w:beforeLines="0" w:afterLines="0"/>
            <w:rPr>
              <w:rFonts w:hint="default"/>
              <w:sz w:val="24"/>
              <w:szCs w:val="24"/>
            </w:rPr>
          </w:pPr>
        </w:p>
      </w:tc>
      <w:tc>
        <w:tcPr>
          <w:tcW w:w="3163" w:type="dxa"/>
          <w:tcBorders>
            <w:top w:val="nil"/>
            <w:left w:val="nil"/>
            <w:bottom w:val="nil"/>
            <w:right w:val="nil"/>
            <w:tl2br w:val="nil"/>
            <w:tr2bl w:val="nil"/>
          </w:tcBorders>
          <w:shd w:val="clear" w:color="auto" w:fill="FFFFFF"/>
          <w:noWrap w:val="0"/>
          <w:vAlign w:val="top"/>
        </w:tcPr>
        <w:p>
          <w:pPr>
            <w:spacing w:beforeLines="0" w:afterLines="0" w:line="320" w:lineRule="atLeast"/>
            <w:jc w:val="center"/>
            <w:rPr>
              <w:rFonts w:hint="eastAsia" w:ascii="宋体" w:hAnsi="宋体"/>
              <w:sz w:val="18"/>
              <w:szCs w:val="24"/>
            </w:rPr>
          </w:pPr>
          <w:r>
            <w:rPr>
              <w:rFonts w:hint="eastAsia" w:ascii="宋体" w:hAnsi="宋体"/>
              <w:sz w:val="18"/>
              <w:szCs w:val="24"/>
            </w:rPr>
            <w:fldChar w:fldCharType="begin"/>
          </w:r>
          <w:r>
            <w:rPr>
              <w:rFonts w:hint="eastAsia" w:ascii="宋体" w:hAnsi="宋体"/>
              <w:sz w:val="18"/>
              <w:szCs w:val="24"/>
            </w:rPr>
            <w:instrText xml:space="preserve">PAGE</w:instrText>
          </w:r>
          <w:r>
            <w:rPr>
              <w:rFonts w:hint="eastAsia" w:ascii="宋体" w:hAnsi="宋体"/>
              <w:sz w:val="18"/>
              <w:szCs w:val="24"/>
            </w:rPr>
            <w:fldChar w:fldCharType="separate"/>
          </w:r>
          <w:r>
            <w:rPr>
              <w:rFonts w:hint="eastAsia" w:ascii="宋体" w:hAnsi="宋体"/>
              <w:sz w:val="18"/>
              <w:szCs w:val="24"/>
            </w:rPr>
            <w:t xml:space="preserve"> </w:t>
          </w:r>
          <w:r>
            <w:rPr>
              <w:rFonts w:hint="eastAsia" w:ascii="宋体" w:hAnsi="宋体"/>
              <w:sz w:val="18"/>
              <w:szCs w:val="24"/>
            </w:rPr>
            <w:fldChar w:fldCharType="end"/>
          </w:r>
          <w:r>
            <w:rPr>
              <w:rFonts w:hint="eastAsia" w:ascii="宋体" w:hAnsi="宋体"/>
              <w:sz w:val="18"/>
              <w:szCs w:val="24"/>
            </w:rPr>
            <w:t xml:space="preserve"> </w:t>
          </w:r>
        </w:p>
      </w:tc>
      <w:tc>
        <w:tcPr>
          <w:tcW w:w="3163" w:type="dxa"/>
          <w:tcBorders>
            <w:top w:val="nil"/>
            <w:left w:val="nil"/>
            <w:bottom w:val="nil"/>
            <w:right w:val="nil"/>
            <w:tl2br w:val="nil"/>
            <w:tr2bl w:val="nil"/>
          </w:tcBorders>
          <w:shd w:val="clear" w:color="auto" w:fill="FFFFFF"/>
          <w:noWrap w:val="0"/>
          <w:vAlign w:val="top"/>
        </w:tcPr>
        <w:p>
          <w:pPr>
            <w:spacing w:beforeLines="0" w:afterLines="0"/>
            <w:rPr>
              <w:rFonts w:hint="default"/>
              <w:sz w:val="24"/>
              <w:szCs w:val="24"/>
            </w:rPr>
          </w:pPr>
        </w:p>
      </w:tc>
    </w:tr>
  </w:tbl>
  <w:p>
    <w:pPr>
      <w:spacing w:beforeLines="0" w:afterLines="0"/>
      <w:rPr>
        <w:rFonts w:hint="default"/>
        <w:sz w:val="24"/>
        <w:szCs w:val="24"/>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HorizontalSpacing w:val="120"/>
  <w:drawingGridVerticalSpacing w:val="120"/>
  <w:displayHorizontalDrawingGridEvery w:val="3"/>
  <w:displayVerticalDrawingGridEvery w:val="3"/>
  <w:doNotUseMarginsForDrawingGridOrigin w:val="1"/>
  <w:drawingGridHorizontalOrigin w:val="1701"/>
  <w:drawingGridVerticalOrigin w:val="1984"/>
  <w:doNotShadeFormData w:val="1"/>
  <w:characterSpacingControl w:val="compressPunctuation"/>
  <w:doNotValidateAgainstSchema/>
  <w:doNotDemarcateInvalidXml/>
  <w:compat>
    <w:spaceForUL/>
    <w:balanceSingleByteDoubleByteWidth/>
    <w:doNotLeaveBackslashAlone/>
    <w:ulTrailSpace/>
    <w:doNotExpandShiftReturn/>
    <w:adjustLineHeightInTable/>
    <w:doNotBreakWrappedTables/>
    <w:useFELayout/>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FD3723"/>
    <w:rsid w:val="2A2758DF"/>
    <w:rsid w:val="5C5F536A"/>
    <w:rsid w:val="5EBE8B24"/>
    <w:rsid w:val="63751F03"/>
    <w:rsid w:val="657B7D6D"/>
    <w:rsid w:val="6A5C5151"/>
    <w:rsid w:val="7F7F980D"/>
    <w:rsid w:val="7FEFCA2C"/>
    <w:rsid w:val="9F5FCB23"/>
    <w:rsid w:val="B56F1887"/>
    <w:rsid w:val="FF99863C"/>
    <w:rsid w:val="FFB9FAF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iPriority="99" w:semiHidden="0" w:name="Normal"/>
    <w:lsdException w:qFormat="1" w:uiPriority="99" w:semiHidden="0" w:name="heading 1"/>
    <w:lsdException w:qFormat="1" w:uiPriority="99" w:semiHidden="0" w:name="heading 2"/>
    <w:lsdException w:qFormat="1" w:uiPriority="99" w:semiHidden="0" w:name="heading 3"/>
    <w:lsdException w:qFormat="1" w:unhideWhenUsed="0" w:uiPriority="99" w:semiHidden="0" w:name="heading 4"/>
    <w:lsdException w:qFormat="1" w:unhideWhenUsed="0" w:uiPriority="99" w:semiHidden="0" w:name="heading 5"/>
    <w:lsdException w:qFormat="1" w:unhideWhenUsed="0" w:uiPriority="99" w:semiHidden="0" w:name="heading 6"/>
    <w:lsdException w:qFormat="1" w:unhideWhenUsed="0" w:uiPriority="99"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qFormat="1" w:unhideWhenUsed="0" w:uiPriority="99" w:semiHidden="0" w:name="index 3"/>
    <w:lsdException w:qFormat="1" w:unhideWhenUsed="0" w:uiPriority="99" w:semiHidden="0" w:name="index 4"/>
    <w:lsdException w:qFormat="1" w:unhideWhenUsed="0" w:uiPriority="99" w:semiHidden="0" w:name="index 5"/>
    <w:lsdException w:qFormat="1" w:unhideWhenUsed="0" w:uiPriority="99" w:semiHidden="0" w:name="index 6"/>
    <w:lsdException w:qFormat="1" w:unhideWhenUsed="0" w:uiPriority="99" w:semiHidden="0" w:name="index 7"/>
    <w:lsdException w:qFormat="1" w:unhideWhenUsed="0" w:uiPriority="99" w:semiHidden="0" w:name="index 8"/>
    <w:lsdException w:qFormat="1" w:unhideWhenUsed="0" w:uiPriority="99"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99"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qFormat="1" w:unhideWhenUsed="0" w:uiPriority="99" w:semiHidden="0" w:name="index heading"/>
    <w:lsdException w:qFormat="1" w:unhideWhenUsed="0" w:uiPriority="99" w:semiHidden="0" w:name="caption"/>
    <w:lsdException w:qFormat="1" w:unhideWhenUsed="0" w:uiPriority="99" w:semiHidden="0" w:name="table of figures"/>
    <w:lsdException w:qFormat="1" w:unhideWhenUsed="0" w:uiPriority="99" w:semiHidden="0" w:name="envelope address"/>
    <w:lsdException w:qFormat="1" w:unhideWhenUsed="0" w:uiPriority="99" w:semiHidden="0" w:name="envelope return"/>
    <w:lsdException w:qFormat="1" w:unhideWhenUsed="0" w:uiPriority="99" w:semiHidden="0" w:name="footnote reference"/>
    <w:lsdException w:qFormat="1" w:unhideWhenUsed="0" w:uiPriority="99" w:semiHidden="0" w:name="annotation reference"/>
    <w:lsdException w:qFormat="1" w:unhideWhenUsed="0" w:uiPriority="99" w:semiHidden="0" w:name="line number"/>
    <w:lsdException w:qFormat="1" w:unhideWhenUsed="0" w:uiPriority="99" w:semiHidden="0" w:name="page number"/>
    <w:lsdException w:qFormat="1" w:unhideWhenUsed="0" w:uiPriority="99" w:semiHidden="0" w:name="endnote reference"/>
    <w:lsdException w:qFormat="1" w:unhideWhenUsed="0" w:uiPriority="99" w:semiHidden="0" w:name="endnote text"/>
    <w:lsdException w:qFormat="1" w:unhideWhenUsed="0" w:uiPriority="99" w:semiHidden="0" w:name="table of authorities"/>
    <w:lsdException w:qFormat="1" w:unhideWhenUsed="0" w:uiPriority="99" w:semiHidden="0" w:name="macro"/>
    <w:lsdException w:qFormat="1" w:unhideWhenUsed="0" w:uiPriority="99" w:semiHidden="0" w:name="toa heading"/>
    <w:lsdException w:qFormat="1" w:unhideWhenUsed="0" w:uiPriority="99" w:semiHidden="0" w:name="List"/>
    <w:lsdException w:qFormat="1" w:unhideWhenUsed="0" w:uiPriority="99" w:semiHidden="0" w:name="List Bullet"/>
    <w:lsdException w:qFormat="1" w:unhideWhenUsed="0" w:uiPriority="99" w:semiHidden="0" w:name="List Number"/>
    <w:lsdException w:qFormat="1" w:unhideWhenUsed="0" w:uiPriority="99"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99" w:semiHidden="0" w:name="List Bullet 2"/>
    <w:lsdException w:qFormat="1" w:unhideWhenUsed="0" w:uiPriority="99"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qFormat="1" w:unhideWhenUsed="0" w:uiPriority="99" w:semiHidden="0" w:name="Closing"/>
    <w:lsdException w:qFormat="1" w:unhideWhenUsed="0" w:uiPriority="99" w:semiHidden="0" w:name="Signature"/>
    <w:lsdException w:qFormat="1" w:uiPriority="99" w:semiHidden="0" w:name="Default Paragraph Font"/>
    <w:lsdException w:qFormat="1" w:uiPriority="99" w:semiHidden="0" w:name="Body Text"/>
    <w:lsdException w:qFormat="1" w:unhideWhenUsed="0" w:uiPriority="99" w:semiHidden="0" w:name="Body Text Indent"/>
    <w:lsdException w:qFormat="1" w:unhideWhenUsed="0" w:uiPriority="99" w:semiHidden="0" w:name="List Continue"/>
    <w:lsdException w:qFormat="1" w:unhideWhenUsed="0" w:uiPriority="99" w:semiHidden="0" w:name="List Continue 2"/>
    <w:lsdException w:qFormat="1" w:unhideWhenUsed="0" w:uiPriority="99" w:semiHidden="0" w:name="List Continue 3"/>
    <w:lsdException w:qFormat="1" w:unhideWhenUsed="0" w:uiPriority="99" w:semiHidden="0" w:name="List Continue 4"/>
    <w:lsdException w:qFormat="1" w:unhideWhenUsed="0" w:uiPriority="99" w:semiHidden="0" w:name="List Continue 5"/>
    <w:lsdException w:qFormat="1" w:unhideWhenUsed="0" w:uiPriority="99" w:semiHidden="0" w:name="Message Header"/>
    <w:lsdException w:qFormat="1" w:unhideWhenUsed="0" w:uiPriority="99" w:semiHidden="0" w:name="Subtitle"/>
    <w:lsdException w:qFormat="1" w:unhideWhenUsed="0" w:uiPriority="99" w:semiHidden="0" w:name="Salutation"/>
    <w:lsdException w:qFormat="1" w:unhideWhenUsed="0" w:uiPriority="99" w:semiHidden="0" w:name="Date"/>
    <w:lsdException w:qFormat="1" w:uiPriority="99" w:semiHidden="0" w:name="Body Text First Indent"/>
    <w:lsdException w:qFormat="1" w:unhideWhenUsed="0" w:uiPriority="99"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99" w:semiHidden="0" w:name="Hyperlink"/>
    <w:lsdException w:qFormat="1" w:unhideWhenUsed="0" w:uiPriority="99" w:semiHidden="0" w:name="FollowedHyperlink"/>
    <w:lsdException w:qFormat="1" w:unhideWhenUsed="0" w:uiPriority="99" w:semiHidden="0" w:name="Strong"/>
    <w:lsdException w:qFormat="1" w:unhideWhenUsed="0" w:uiPriority="99" w:semiHidden="0" w:name="Emphasis"/>
    <w:lsdException w:qFormat="1" w:unhideWhenUsed="0" w:uiPriority="99" w:semiHidden="0" w:name="Document Map"/>
    <w:lsdException w:qFormat="1" w:unhideWhenUsed="0" w:uiPriority="99" w:semiHidden="0" w:name="Plain Text"/>
    <w:lsdException w:qFormat="1" w:unhideWhenUsed="0" w:uiPriority="99" w:semiHidden="0" w:name="E-mail Signature"/>
    <w:lsdException w:qFormat="1" w:unhideWhenUsed="0" w:uiPriority="99" w:semiHidden="0" w:name="Normal (Web)"/>
    <w:lsdException w:qFormat="1" w:unhideWhenUsed="0" w:uiPriority="99" w:semiHidden="0" w:name="HTML Acronym"/>
    <w:lsdException w:qFormat="1" w:unhideWhenUsed="0" w:uiPriority="99" w:semiHidden="0" w:name="HTML Address"/>
    <w:lsdException w:qFormat="1" w:unhideWhenUsed="0" w:uiPriority="99" w:semiHidden="0" w:name="HTML Cite"/>
    <w:lsdException w:qFormat="1" w:unhideWhenUsed="0" w:uiPriority="99" w:semiHidden="0" w:name="HTML Code"/>
    <w:lsdException w:qFormat="1" w:unhideWhenUsed="0" w:uiPriority="99" w:semiHidden="0" w:name="HTML Definition"/>
    <w:lsdException w:qFormat="1" w:unhideWhenUsed="0" w:uiPriority="99" w:semiHidden="0" w:name="HTML Keyboard"/>
    <w:lsdException w:qFormat="1" w:unhideWhenUsed="0" w:uiPriority="99" w:semiHidden="0" w:name="HTML Preformatted"/>
    <w:lsdException w:qFormat="1" w:unhideWhenUsed="0" w:uiPriority="99" w:semiHidden="0" w:name="HTML Sample"/>
    <w:lsdException w:qFormat="1" w:unhideWhenUsed="0" w:uiPriority="99" w:semiHidden="0" w:name="HTML Typewriter"/>
    <w:lsdException w:qFormat="1" w:unhideWhenUsed="0" w:uiPriority="99" w:semiHidden="0" w:name="HTML Variable"/>
    <w:lsdException w:qFormat="1" w:unhideWhenUsed="0" w:uiPriority="99" w:semiHidden="0" w:name="Normal Table"/>
    <w:lsdException w:qFormat="1" w:unhideWhenUsed="0" w:uiPriority="99" w:semiHidden="0" w:name="annotation subject"/>
    <w:lsdException w:qFormat="1" w:unhideWhenUsed="0" w:uiPriority="99" w:semiHidden="0" w:name="Table Simple 1"/>
    <w:lsdException w:qFormat="1" w:unhideWhenUsed="0" w:uiPriority="99" w:semiHidden="0" w:name="Table Simple 2"/>
    <w:lsdException w:qFormat="1" w:unhideWhenUsed="0" w:uiPriority="99" w:semiHidden="0" w:name="Table Simple 3"/>
    <w:lsdException w:qFormat="1" w:unhideWhenUsed="0" w:uiPriority="99" w:semiHidden="0" w:name="Table Classic 1"/>
    <w:lsdException w:qFormat="1" w:unhideWhenUsed="0" w:uiPriority="99" w:semiHidden="0" w:name="Table Classic 2"/>
    <w:lsdException w:qFormat="1" w:unhideWhenUsed="0" w:uiPriority="99" w:semiHidden="0" w:name="Table Classic 3"/>
    <w:lsdException w:qFormat="1" w:unhideWhenUsed="0" w:uiPriority="99" w:semiHidden="0" w:name="Table Classic 4"/>
    <w:lsdException w:qFormat="1" w:unhideWhenUsed="0" w:uiPriority="99" w:semiHidden="0" w:name="Table Colorful 1"/>
    <w:lsdException w:qFormat="1" w:unhideWhenUsed="0" w:uiPriority="99" w:semiHidden="0" w:name="Table Colorful 2"/>
    <w:lsdException w:qFormat="1" w:unhideWhenUsed="0" w:uiPriority="99" w:semiHidden="0" w:name="Table Colorful 3"/>
    <w:lsdException w:qFormat="1" w:unhideWhenUsed="0" w:uiPriority="99" w:semiHidden="0" w:name="Table Columns 1"/>
    <w:lsdException w:qFormat="1" w:unhideWhenUsed="0" w:uiPriority="99" w:semiHidden="0" w:name="Table Columns 2"/>
    <w:lsdException w:qFormat="1" w:unhideWhenUsed="0" w:uiPriority="99" w:semiHidden="0" w:name="Table Columns 3"/>
    <w:lsdException w:qFormat="1" w:unhideWhenUsed="0" w:uiPriority="99" w:semiHidden="0" w:name="Table Columns 4"/>
    <w:lsdException w:qFormat="1" w:unhideWhenUsed="0" w:uiPriority="99" w:semiHidden="0" w:name="Table Columns 5"/>
    <w:lsdException w:qFormat="1" w:unhideWhenUsed="0" w:uiPriority="99" w:semiHidden="0" w:name="Table Grid 1"/>
    <w:lsdException w:qFormat="1" w:unhideWhenUsed="0" w:uiPriority="99" w:semiHidden="0" w:name="Table Grid 2"/>
    <w:lsdException w:qFormat="1" w:unhideWhenUsed="0" w:uiPriority="99" w:semiHidden="0" w:name="Table Grid 3"/>
    <w:lsdException w:qFormat="1" w:unhideWhenUsed="0" w:uiPriority="99" w:semiHidden="0" w:name="Table Grid 4"/>
    <w:lsdException w:qFormat="1" w:unhideWhenUsed="0" w:uiPriority="99" w:semiHidden="0" w:name="Table Grid 5"/>
    <w:lsdException w:qFormat="1" w:unhideWhenUsed="0" w:uiPriority="99" w:semiHidden="0" w:name="Table Grid 6"/>
    <w:lsdException w:qFormat="1" w:unhideWhenUsed="0" w:uiPriority="99" w:semiHidden="0" w:name="Table Grid 7"/>
    <w:lsdException w:qFormat="1" w:unhideWhenUsed="0" w:uiPriority="99" w:semiHidden="0" w:name="Table Grid 8"/>
    <w:lsdException w:qFormat="1" w:unhideWhenUsed="0" w:uiPriority="99" w:semiHidden="0" w:name="Table List 1"/>
    <w:lsdException w:qFormat="1" w:unhideWhenUsed="0" w:uiPriority="99" w:semiHidden="0" w:name="Table List 2"/>
    <w:lsdException w:qFormat="1" w:unhideWhenUsed="0" w:uiPriority="99" w:semiHidden="0" w:name="Table List 3"/>
    <w:lsdException w:qFormat="1" w:unhideWhenUsed="0" w:uiPriority="99" w:semiHidden="0" w:name="Table List 4"/>
    <w:lsdException w:qFormat="1" w:unhideWhenUsed="0" w:uiPriority="99" w:semiHidden="0" w:name="Table List 5"/>
    <w:lsdException w:qFormat="1" w:unhideWhenUsed="0" w:uiPriority="99" w:semiHidden="0" w:name="Table List 6"/>
    <w:lsdException w:qFormat="1" w:unhideWhenUsed="0" w:uiPriority="99" w:semiHidden="0" w:name="Table List 7"/>
    <w:lsdException w:qFormat="1" w:unhideWhenUsed="0" w:uiPriority="99" w:semiHidden="0" w:name="Table List 8"/>
    <w:lsdException w:qFormat="1" w:unhideWhenUsed="0" w:uiPriority="99" w:semiHidden="0" w:name="Table 3D effects 1"/>
    <w:lsdException w:qFormat="1" w:unhideWhenUsed="0" w:uiPriority="99" w:semiHidden="0" w:name="Table 3D effects 2"/>
    <w:lsdException w:qFormat="1" w:unhideWhenUsed="0" w:uiPriority="99" w:semiHidden="0" w:name="Table 3D effects 3"/>
    <w:lsdException w:qFormat="1" w:unhideWhenUsed="0" w:uiPriority="99" w:semiHidden="0" w:name="Table Contemporary"/>
    <w:lsdException w:qFormat="1" w:unhideWhenUsed="0" w:uiPriority="99" w:semiHidden="0" w:name="Table Elegant"/>
    <w:lsdException w:qFormat="1" w:unhideWhenUsed="0" w:uiPriority="99" w:semiHidden="0" w:name="Table Professional"/>
    <w:lsdException w:qFormat="1" w:unhideWhenUsed="0" w:uiPriority="99" w:semiHidden="0" w:name="Table Subtle 1"/>
    <w:lsdException w:qFormat="1" w:unhideWhenUsed="0" w:uiPriority="99" w:semiHidden="0" w:name="Table Subtle 2"/>
    <w:lsdException w:qFormat="1" w:unhideWhenUsed="0" w:uiPriority="99" w:semiHidden="0" w:name="Table Web 1"/>
    <w:lsdException w:qFormat="1" w:unhideWhenUsed="0" w:uiPriority="99" w:semiHidden="0" w:name="Table Web 2"/>
    <w:lsdException w:qFormat="1" w:unhideWhenUsed="0" w:uiPriority="99" w:semiHidden="0" w:name="Table Web 3"/>
    <w:lsdException w:qFormat="1" w:unhideWhenUsed="0" w:uiPriority="99" w:semiHidden="0" w:name="Balloon Text"/>
    <w:lsdException w:qFormat="1" w:unhideWhenUsed="0" w:uiPriority="99" w:semiHidden="0" w:name="Table Grid"/>
    <w:lsdException w:qFormat="1" w:unhideWhenUsed="0" w:uiPriority="99"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nhideWhenUsed/>
    <w:qFormat/>
    <w:uiPriority w:val="99"/>
    <w:pPr>
      <w:widowControl w:val="0"/>
      <w:autoSpaceDE w:val="0"/>
      <w:autoSpaceDN w:val="0"/>
      <w:adjustRightInd w:val="0"/>
      <w:spacing w:beforeLines="0" w:afterLines="0"/>
    </w:pPr>
    <w:rPr>
      <w:rFonts w:hint="default" w:ascii="Arial" w:hAnsi="Arial" w:eastAsia="宋体" w:cs="Times New Roman"/>
      <w:color w:val="000000"/>
      <w:sz w:val="24"/>
      <w:szCs w:val="24"/>
    </w:rPr>
  </w:style>
  <w:style w:type="paragraph" w:styleId="2">
    <w:name w:val="heading 1"/>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32"/>
      <w:szCs w:val="24"/>
    </w:rPr>
  </w:style>
  <w:style w:type="paragraph" w:styleId="3">
    <w:name w:val="heading 2"/>
    <w:next w:val="1"/>
    <w:unhideWhenUsed/>
    <w:qFormat/>
    <w:uiPriority w:val="99"/>
    <w:pPr>
      <w:widowControl w:val="0"/>
      <w:autoSpaceDE w:val="0"/>
      <w:autoSpaceDN w:val="0"/>
      <w:adjustRightInd w:val="0"/>
      <w:spacing w:beforeLines="0" w:afterLines="0"/>
    </w:pPr>
    <w:rPr>
      <w:rFonts w:hint="default" w:ascii="Arial" w:hAnsi="Arial" w:eastAsia="宋体" w:cs="Times New Roman"/>
      <w:b/>
      <w:i/>
      <w:color w:val="000000"/>
      <w:sz w:val="28"/>
      <w:szCs w:val="24"/>
    </w:rPr>
  </w:style>
  <w:style w:type="paragraph" w:styleId="4">
    <w:name w:val="heading 3"/>
    <w:next w:val="1"/>
    <w:unhideWhenUsed/>
    <w:qFormat/>
    <w:uiPriority w:val="99"/>
    <w:pPr>
      <w:widowControl w:val="0"/>
      <w:autoSpaceDE w:val="0"/>
      <w:autoSpaceDN w:val="0"/>
      <w:adjustRightInd w:val="0"/>
      <w:spacing w:beforeLines="0" w:afterLines="0"/>
    </w:pPr>
    <w:rPr>
      <w:rFonts w:hint="default" w:ascii="Arial" w:hAnsi="Arial" w:eastAsia="宋体" w:cs="Times New Roman"/>
      <w:b/>
      <w:color w:val="000000"/>
      <w:sz w:val="26"/>
      <w:szCs w:val="24"/>
    </w:rPr>
  </w:style>
  <w:style w:type="character" w:default="1" w:styleId="7">
    <w:name w:val="Default Paragraph Font"/>
    <w:unhideWhenUsed/>
    <w:qFormat/>
    <w:uiPriority w:val="99"/>
    <w:rPr>
      <w:rFonts w:hint="default"/>
      <w:sz w:val="24"/>
      <w:szCs w:val="24"/>
    </w:rPr>
  </w:style>
  <w:style w:type="table" w:default="1" w:styleId="8">
    <w:name w:val="Normal Table"/>
    <w:qFormat/>
    <w:uiPriority w:val="99"/>
    <w:tblPr>
      <w:tblLayout w:type="fixed"/>
      <w:tblCellMar>
        <w:top w:w="0" w:type="dxa"/>
        <w:left w:w="108" w:type="dxa"/>
        <w:bottom w:w="0" w:type="dxa"/>
        <w:right w:w="108" w:type="dxa"/>
      </w:tblCellMar>
    </w:tblPr>
  </w:style>
  <w:style w:type="paragraph" w:styleId="5">
    <w:name w:val="Body Text First Indent"/>
    <w:basedOn w:val="6"/>
    <w:unhideWhenUsed/>
    <w:qFormat/>
    <w:uiPriority w:val="99"/>
    <w:pPr>
      <w:spacing w:beforeLines="0" w:afterLines="0"/>
      <w:ind w:firstLine="420" w:firstLineChars="100"/>
    </w:pPr>
    <w:rPr>
      <w:rFonts w:hint="eastAsia" w:ascii="Calibri" w:hAnsi="Calibri"/>
      <w:sz w:val="20"/>
      <w:szCs w:val="24"/>
    </w:rPr>
  </w:style>
  <w:style w:type="paragraph" w:styleId="6">
    <w:name w:val="Body Text"/>
    <w:basedOn w:val="1"/>
    <w:unhideWhenUsed/>
    <w:qFormat/>
    <w:uiPriority w:val="99"/>
    <w:pPr>
      <w:spacing w:beforeLines="0" w:after="120" w:afterLines="0"/>
    </w:pPr>
    <w:rPr>
      <w:rFonts w:hint="eastAsia"/>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7</Pages>
  <TotalTime>0</TotalTime>
  <ScaleCrop>false</ScaleCrop>
  <LinksUpToDate>false</LinksUpToDate>
  <Application>WPS Office_11.8.2.8053_F1E327BC-269C-435d-A152-05C5408002CA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2026-01-23T12:19:00Z</dcterms:created>
  <dc:creator>Lenovo</dc:creator>
  <cp:lastModifiedBy>Administrator</cp:lastModifiedBy>
  <dcterms:modified xsi:type="dcterms:W3CDTF">2026-01-27T00:59:03Z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327D8049CD21131041C47069B1F7B38A_43</vt:lpwstr>
  </property>
</Properties>
</file>