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
        </w:rPr>
      </w:pPr>
    </w:p>
    <w:p>
      <w:pPr>
        <w:spacing w:line="525" w:lineRule="exact"/>
        <w:jc w:val="center"/>
        <w:rPr>
          <w:rFonts w:hint="eastAsia" w:ascii="黑体" w:hAnsi="黑体" w:eastAsia="黑体"/>
          <w:sz w:val="30"/>
        </w:rPr>
      </w:pPr>
      <w:r>
        <w:rPr>
          <w:rFonts w:hint="eastAsia" w:ascii="方正小标宋简体" w:hAnsi="方正小标宋简体" w:eastAsia="方正小标宋简体"/>
          <w:sz w:val="44"/>
        </w:rPr>
        <w:t>2026年度厦门市湖里中学单位预算</w:t>
      </w:r>
    </w:p>
    <w:p>
      <w:pPr>
        <w:spacing w:line="525" w:lineRule="exact"/>
        <w:jc w:val="center"/>
        <w:rPr>
          <w:rFonts w:hint="eastAsia" w:ascii="黑体" w:hAnsi="黑体" w:eastAsia="黑体"/>
          <w:sz w:val="30"/>
        </w:rPr>
      </w:pPr>
    </w:p>
    <w:p>
      <w:pPr>
        <w:spacing w:line="525" w:lineRule="exact"/>
        <w:jc w:val="center"/>
        <w:rPr>
          <w:rFonts w:hint="eastAsia" w:ascii="黑体" w:hAnsi="黑体" w:eastAsia="黑体"/>
          <w:sz w:val="32"/>
        </w:rPr>
      </w:pPr>
      <w:r>
        <w:rPr>
          <w:rFonts w:hint="eastAsia" w:ascii="黑体" w:hAnsi="黑体" w:eastAsia="黑体"/>
          <w:sz w:val="32"/>
        </w:rPr>
        <w:t>目　　录</w:t>
      </w:r>
    </w:p>
    <w:p>
      <w:pPr>
        <w:spacing w:line="555" w:lineRule="exact"/>
        <w:jc w:val="both"/>
        <w:rPr>
          <w:rFonts w:hint="eastAsia" w:ascii="仿宋" w:hAnsi="仿宋" w:eastAsia="仿宋"/>
          <w:sz w:val="32"/>
        </w:rPr>
      </w:pPr>
      <w:r>
        <w:rPr>
          <w:rFonts w:hint="eastAsia" w:ascii="黑体" w:hAnsi="黑体" w:eastAsia="黑体"/>
          <w:sz w:val="32"/>
        </w:rPr>
        <w:t>　　第一部分   单位概况</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一、单位主要职责</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二、单位基本情况</w:t>
      </w:r>
    </w:p>
    <w:p>
      <w:pPr>
        <w:spacing w:line="555" w:lineRule="exact"/>
        <w:jc w:val="both"/>
        <w:rPr>
          <w:rFonts w:hint="eastAsia" w:ascii="黑体" w:hAnsi="黑体" w:eastAsia="黑体"/>
          <w:sz w:val="32"/>
        </w:rPr>
      </w:pPr>
      <w:r>
        <w:rPr>
          <w:rFonts w:hint="eastAsia" w:ascii="仿宋_GB2312" w:hAnsi="仿宋_GB2312" w:eastAsia="仿宋_GB2312"/>
          <w:sz w:val="32"/>
        </w:rPr>
        <w:t>　　三、单位主要工作任务</w:t>
      </w:r>
    </w:p>
    <w:p>
      <w:pPr>
        <w:spacing w:line="555" w:lineRule="exact"/>
        <w:jc w:val="both"/>
        <w:rPr>
          <w:rFonts w:hint="eastAsia" w:ascii="黑体" w:hAnsi="黑体" w:eastAsia="黑体"/>
          <w:sz w:val="32"/>
        </w:rPr>
      </w:pPr>
      <w:r>
        <w:rPr>
          <w:rFonts w:hint="eastAsia" w:ascii="黑体" w:hAnsi="黑体" w:eastAsia="黑体"/>
          <w:sz w:val="32"/>
        </w:rPr>
        <w:t>　　第二部分   2026年单位预算说明</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一、2026年单位预算收支总体情况</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二、一般公共预算财政拨款支出预算情况</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三、政府性基金预算财政拨款支出情况</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四、“三公”经费财政拨款预算情况</w:t>
      </w:r>
    </w:p>
    <w:p>
      <w:pPr>
        <w:spacing w:line="555" w:lineRule="exact"/>
        <w:jc w:val="both"/>
        <w:rPr>
          <w:rFonts w:hint="eastAsia" w:ascii="黑体" w:hAnsi="黑体" w:eastAsia="黑体"/>
          <w:sz w:val="32"/>
        </w:rPr>
      </w:pPr>
      <w:r>
        <w:rPr>
          <w:rFonts w:hint="eastAsia" w:ascii="仿宋_GB2312" w:hAnsi="仿宋_GB2312" w:eastAsia="仿宋_GB2312"/>
          <w:sz w:val="32"/>
        </w:rPr>
        <w:t>　　五、其他重要事项的情况说明</w:t>
      </w:r>
    </w:p>
    <w:p>
      <w:pPr>
        <w:spacing w:line="555" w:lineRule="exact"/>
        <w:jc w:val="both"/>
        <w:rPr>
          <w:rFonts w:hint="eastAsia" w:ascii="黑体" w:hAnsi="黑体" w:eastAsia="黑体"/>
          <w:sz w:val="32"/>
        </w:rPr>
      </w:pPr>
      <w:r>
        <w:rPr>
          <w:rFonts w:hint="eastAsia" w:ascii="黑体" w:hAnsi="黑体" w:eastAsia="黑体"/>
          <w:sz w:val="32"/>
        </w:rPr>
        <w:t>　　第三部分   名词解释</w:t>
      </w:r>
    </w:p>
    <w:p>
      <w:pPr>
        <w:spacing w:line="555" w:lineRule="exact"/>
        <w:jc w:val="both"/>
        <w:rPr>
          <w:rFonts w:hint="eastAsia" w:ascii="黑体" w:hAnsi="黑体" w:eastAsia="黑体"/>
          <w:sz w:val="32"/>
        </w:rPr>
      </w:pPr>
      <w:r>
        <w:rPr>
          <w:rFonts w:hint="eastAsia" w:ascii="黑体" w:hAnsi="黑体" w:eastAsia="黑体"/>
          <w:sz w:val="32"/>
        </w:rPr>
        <w:t>　　第四部分   2026年单位预算附表</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一、部门收支预算总体情况表</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二、部门收入预算总体情况表</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三、部门支出预算总体情况表</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四、财政拨款收支预算总体情况表</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五、 一般公共预算支出情况表</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六、一般公共预算基本支出情况表（经济分类款级科目）</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七、一般公共预算“三公”经费支出情况表</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八、政府性基金预算支出情况表</w:t>
      </w:r>
    </w:p>
    <w:p>
      <w:pPr>
        <w:spacing w:line="555" w:lineRule="exact"/>
        <w:ind w:firstLine="640"/>
        <w:jc w:val="both"/>
        <w:rPr>
          <w:rFonts w:hint="eastAsia" w:ascii="仿宋_GB2312" w:hAnsi="仿宋_GB2312" w:eastAsia="仿宋_GB2312"/>
          <w:sz w:val="32"/>
        </w:rPr>
      </w:pPr>
      <w:r>
        <w:rPr>
          <w:rFonts w:hint="eastAsia" w:ascii="仿宋_GB2312" w:hAnsi="仿宋_GB2312" w:eastAsia="仿宋_GB2312"/>
          <w:sz w:val="32"/>
        </w:rPr>
        <w:t>九、区对镇（街）转移支付支出预算表</w:t>
      </w:r>
    </w:p>
    <w:p>
      <w:pPr>
        <w:spacing w:line="555" w:lineRule="exact"/>
        <w:ind w:firstLine="640"/>
        <w:jc w:val="both"/>
        <w:rPr>
          <w:rFonts w:hint="eastAsia" w:ascii="仿宋_GB2312" w:hAnsi="仿宋_GB2312" w:eastAsia="仿宋_GB2312"/>
          <w:sz w:val="32"/>
        </w:rPr>
      </w:pPr>
      <w:r>
        <w:rPr>
          <w:rFonts w:hint="eastAsia" w:ascii="仿宋_GB2312" w:hAnsi="仿宋_GB2312" w:eastAsia="仿宋_GB2312"/>
          <w:sz w:val="32"/>
          <w:szCs w:val="24"/>
        </w:rPr>
        <w:t>十、二级项目绩效目标表</w:t>
      </w:r>
    </w:p>
    <w:p>
      <w:pPr>
        <w:spacing w:line="555" w:lineRule="exact"/>
        <w:ind w:left="20"/>
        <w:jc w:val="center"/>
        <w:rPr>
          <w:rFonts w:hint="eastAsia" w:ascii="黑体" w:hAnsi="黑体" w:eastAsia="黑体"/>
          <w:sz w:val="32"/>
        </w:rPr>
      </w:pPr>
      <w:r>
        <w:rPr>
          <w:rFonts w:hint="eastAsia" w:ascii="黑体" w:hAnsi="黑体" w:eastAsia="黑体"/>
          <w:sz w:val="32"/>
        </w:rPr>
        <w:t>第一部分  单位概况</w:t>
      </w:r>
    </w:p>
    <w:p>
      <w:pPr>
        <w:spacing w:line="555" w:lineRule="exact"/>
        <w:jc w:val="both"/>
        <w:rPr>
          <w:rFonts w:hint="eastAsia" w:ascii="黑体" w:hAnsi="黑体" w:eastAsia="黑体"/>
          <w:sz w:val="32"/>
        </w:rPr>
      </w:pPr>
      <w:r>
        <w:rPr>
          <w:rFonts w:hint="eastAsia" w:ascii="黑体" w:hAnsi="黑体" w:eastAsia="黑体"/>
          <w:sz w:val="32"/>
        </w:rPr>
        <w:t>　　</w:t>
      </w:r>
    </w:p>
    <w:p>
      <w:pPr>
        <w:spacing w:line="555" w:lineRule="exact"/>
        <w:ind w:firstLine="640" w:firstLineChars="200"/>
        <w:jc w:val="both"/>
        <w:rPr>
          <w:rFonts w:hint="eastAsia" w:ascii="仿宋_GB2312" w:hAnsi="仿宋_GB2312" w:eastAsia="仿宋_GB2312"/>
          <w:sz w:val="32"/>
        </w:rPr>
      </w:pPr>
      <w:r>
        <w:rPr>
          <w:rFonts w:hint="eastAsia" w:ascii="黑体" w:hAnsi="黑体" w:eastAsia="黑体"/>
          <w:sz w:val="32"/>
        </w:rPr>
        <w:t>一、单位主要职责</w:t>
      </w:r>
    </w:p>
    <w:p>
      <w:pPr>
        <w:spacing w:line="555" w:lineRule="exact"/>
        <w:ind w:firstLine="640"/>
        <w:jc w:val="both"/>
        <w:rPr>
          <w:rFonts w:hint="eastAsia" w:ascii="仿宋_GB2312" w:hAnsi="仿宋_GB2312" w:eastAsia="仿宋_GB2312"/>
          <w:sz w:val="32"/>
        </w:rPr>
      </w:pPr>
      <w:r>
        <w:rPr>
          <w:rFonts w:hint="eastAsia" w:ascii="仿宋_GB2312" w:hAnsi="仿宋_GB2312" w:eastAsia="仿宋_GB2312"/>
          <w:sz w:val="32"/>
        </w:rPr>
        <w:t>厦门市湖里中学的主要职责是：</w:t>
      </w:r>
    </w:p>
    <w:p>
      <w:pPr>
        <w:spacing w:line="555" w:lineRule="exact"/>
        <w:ind w:firstLine="640"/>
        <w:jc w:val="both"/>
        <w:rPr>
          <w:rFonts w:ascii="仿宋_GB2312" w:hAnsi="仿宋_GB2312" w:eastAsia="仿宋_GB2312"/>
          <w:color w:val="auto"/>
          <w:sz w:val="32"/>
          <w:szCs w:val="24"/>
        </w:rPr>
      </w:pPr>
      <w:r>
        <w:rPr>
          <w:rFonts w:hint="eastAsia" w:ascii="仿宋_GB2312" w:hAnsi="仿宋_GB2312" w:eastAsia="仿宋_GB2312"/>
          <w:sz w:val="32"/>
          <w:lang w:val="en-US" w:eastAsia="zh-CN"/>
        </w:rPr>
        <w:t>实施初中义务教育，促进基础教育发展，初中学历教育。</w:t>
      </w:r>
      <w:r>
        <w:rPr>
          <w:rFonts w:hint="eastAsia" w:ascii="仿宋_GB2312" w:hAnsi="仿宋_GB2312" w:eastAsia="仿宋_GB2312"/>
          <w:color w:val="auto"/>
          <w:sz w:val="32"/>
          <w:szCs w:val="24"/>
        </w:rPr>
        <w:t>　　</w:t>
      </w:r>
    </w:p>
    <w:p>
      <w:pPr>
        <w:spacing w:line="555" w:lineRule="exact"/>
        <w:jc w:val="both"/>
        <w:rPr>
          <w:rFonts w:hint="eastAsia" w:ascii="仿宋_GB2312" w:hAnsi="仿宋_GB2312" w:eastAsia="仿宋_GB2312"/>
          <w:sz w:val="32"/>
        </w:rPr>
      </w:pPr>
      <w:r>
        <w:rPr>
          <w:rFonts w:hint="eastAsia" w:ascii="黑体" w:hAnsi="黑体" w:eastAsia="黑体"/>
          <w:sz w:val="32"/>
        </w:rPr>
        <w:t>　　二、单位基本情况</w:t>
      </w:r>
    </w:p>
    <w:p>
      <w:pPr>
        <w:spacing w:line="555" w:lineRule="exact"/>
        <w:jc w:val="both"/>
        <w:rPr>
          <w:rFonts w:hint="eastAsia" w:ascii="仿宋_GB2312" w:hAnsi="仿宋_GB2312" w:eastAsia="仿宋_GB2312"/>
        </w:rPr>
      </w:pPr>
      <w:r>
        <w:rPr>
          <w:rFonts w:hint="eastAsia" w:ascii="仿宋_GB2312" w:hAnsi="仿宋_GB2312" w:eastAsia="仿宋_GB2312"/>
          <w:sz w:val="32"/>
        </w:rPr>
        <w:t>　　</w:t>
      </w:r>
      <w:r>
        <w:rPr>
          <w:rFonts w:hint="eastAsia" w:ascii="仿宋_GB2312" w:hAnsi="仿宋_GB2312" w:eastAsia="仿宋_GB2312"/>
          <w:color w:val="auto"/>
          <w:sz w:val="32"/>
          <w:szCs w:val="24"/>
        </w:rPr>
        <w:t>厦门市湖里中学内设6个处室，总务处，办公室，教务处，教研室，德育处，保卫科。</w:t>
      </w:r>
    </w:p>
    <w:p>
      <w:pPr>
        <w:spacing w:line="555" w:lineRule="exact"/>
        <w:jc w:val="both"/>
        <w:rPr>
          <w:rFonts w:hint="eastAsia" w:ascii="仿宋_GB2312" w:hAnsi="仿宋_GB2312" w:eastAsia="仿宋_GB2312"/>
          <w:sz w:val="32"/>
        </w:rPr>
      </w:pPr>
      <w:r>
        <w:rPr>
          <w:rFonts w:hint="eastAsia" w:ascii="黑体" w:hAnsi="黑体" w:eastAsia="黑体"/>
          <w:sz w:val="32"/>
        </w:rPr>
        <w:t>　　三、单位主要工作任务</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2026年，厦门市湖里中学主要任务是：扎实推进初中义务教育阶段教育教学工作，全面提升教育教学质量。围绕这一核心任务，重点抓好以下五方面工作：</w:t>
      </w:r>
      <w:bookmarkStart w:id="0" w:name="OLE_LINK1"/>
    </w:p>
    <w:p>
      <w:pPr>
        <w:spacing w:line="555" w:lineRule="exact"/>
        <w:jc w:val="both"/>
        <w:rPr>
          <w:rFonts w:ascii="仿宋_GB2312" w:hAnsi="仿宋_GB2312" w:eastAsia="仿宋_GB2312"/>
          <w:color w:val="auto"/>
          <w:sz w:val="32"/>
          <w:szCs w:val="24"/>
        </w:rPr>
      </w:pPr>
      <w:r>
        <w:rPr>
          <w:rFonts w:hint="eastAsia" w:ascii="仿宋_GB2312" w:hAnsi="仿宋_GB2312" w:eastAsia="仿宋_GB2312"/>
          <w:sz w:val="32"/>
        </w:rPr>
        <w:t>　　</w:t>
      </w:r>
      <w:bookmarkEnd w:id="0"/>
      <w:r>
        <w:rPr>
          <w:rFonts w:hint="eastAsia" w:ascii="仿宋_GB2312" w:hAnsi="仿宋_GB2312" w:eastAsia="仿宋_GB2312"/>
          <w:color w:val="auto"/>
          <w:sz w:val="32"/>
          <w:szCs w:val="24"/>
        </w:rPr>
        <w:t>（一）深化党建工作引领，充分发挥党总支部的战斗堡垒作用与党员的先锋模范作用，以高质量党建护航教育教学发展。</w:t>
      </w:r>
    </w:p>
    <w:p>
      <w:pPr>
        <w:spacing w:line="555" w:lineRule="exact"/>
        <w:ind w:firstLine="640" w:firstLineChars="200"/>
        <w:jc w:val="both"/>
        <w:rPr>
          <w:rFonts w:ascii="仿宋_GB2312" w:hAnsi="仿宋_GB2312" w:eastAsia="仿宋_GB2312"/>
          <w:color w:val="auto"/>
          <w:sz w:val="32"/>
          <w:szCs w:val="24"/>
        </w:rPr>
      </w:pPr>
      <w:r>
        <w:rPr>
          <w:rFonts w:hint="eastAsia" w:ascii="仿宋_GB2312" w:hAnsi="仿宋_GB2312" w:eastAsia="仿宋_GB2312"/>
          <w:color w:val="auto"/>
          <w:sz w:val="32"/>
          <w:szCs w:val="24"/>
        </w:rPr>
        <w:t>（二）强化学校领导班子建设，着力提升班子成员的政治思想觉悟，锤炼科学管理能力与优质服务意识，打造团结和谐、执行有力的精干管理队伍。</w:t>
      </w:r>
      <w:r>
        <w:rPr>
          <w:rFonts w:ascii="Cambria Math" w:hAnsi="Cambria Math" w:eastAsia="仿宋_GB2312" w:cs="Cambria Math"/>
          <w:color w:val="auto"/>
          <w:sz w:val="32"/>
          <w:szCs w:val="24"/>
        </w:rPr>
        <w:t>​</w:t>
      </w:r>
    </w:p>
    <w:p>
      <w:pPr>
        <w:spacing w:line="555" w:lineRule="exact"/>
        <w:ind w:firstLine="640" w:firstLineChars="200"/>
        <w:jc w:val="both"/>
        <w:rPr>
          <w:rFonts w:ascii="仿宋_GB2312" w:hAnsi="仿宋_GB2312" w:eastAsia="仿宋_GB2312"/>
          <w:color w:val="auto"/>
          <w:sz w:val="32"/>
          <w:szCs w:val="24"/>
        </w:rPr>
      </w:pPr>
      <w:r>
        <w:rPr>
          <w:rFonts w:hint="eastAsia" w:ascii="仿宋_GB2312" w:hAnsi="仿宋_GB2312" w:eastAsia="仿宋_GB2312"/>
          <w:color w:val="auto"/>
          <w:sz w:val="32"/>
          <w:szCs w:val="24"/>
        </w:rPr>
        <w:t>（三）完善学校制度体系与发展规划，聚焦教育教学改革核心要务，以制度创新为抓手，推动教育教学模式优化升级。</w:t>
      </w:r>
    </w:p>
    <w:p>
      <w:pPr>
        <w:spacing w:line="555" w:lineRule="exact"/>
        <w:ind w:firstLine="640" w:firstLineChars="200"/>
        <w:jc w:val="both"/>
        <w:rPr>
          <w:rFonts w:ascii="仿宋_GB2312" w:hAnsi="仿宋_GB2312" w:eastAsia="仿宋_GB2312"/>
          <w:color w:val="auto"/>
          <w:sz w:val="32"/>
          <w:szCs w:val="24"/>
        </w:rPr>
      </w:pPr>
      <w:r>
        <w:rPr>
          <w:rFonts w:hint="eastAsia" w:ascii="仿宋_GB2312" w:hAnsi="仿宋_GB2312" w:eastAsia="仿宋_GB2312"/>
          <w:color w:val="auto"/>
          <w:sz w:val="32"/>
          <w:szCs w:val="24"/>
        </w:rPr>
        <w:t>（四）抓实教师队伍专业化建设，通过课程体系构建、课堂教学创新、教育科研课题攻关等多元举措，引领和促进教师专业能力稳步成长。</w:t>
      </w:r>
      <w:r>
        <w:rPr>
          <w:rFonts w:ascii="Cambria Math" w:hAnsi="Cambria Math" w:eastAsia="仿宋_GB2312" w:cs="Cambria Math"/>
          <w:color w:val="auto"/>
          <w:sz w:val="32"/>
          <w:szCs w:val="24"/>
        </w:rPr>
        <w:t>​</w:t>
      </w:r>
    </w:p>
    <w:p>
      <w:pPr>
        <w:spacing w:line="555" w:lineRule="exact"/>
        <w:ind w:firstLine="640" w:firstLineChars="200"/>
        <w:jc w:val="both"/>
        <w:rPr>
          <w:rFonts w:hint="eastAsia" w:ascii="仿宋_GB2312" w:hAnsi="仿宋_GB2312" w:eastAsia="仿宋_GB2312"/>
          <w:color w:val="auto"/>
          <w:sz w:val="32"/>
          <w:szCs w:val="24"/>
        </w:rPr>
      </w:pPr>
      <w:r>
        <w:rPr>
          <w:rFonts w:hint="eastAsia" w:ascii="仿宋_GB2312" w:hAnsi="仿宋_GB2312" w:eastAsia="仿宋_GB2312"/>
          <w:color w:val="auto"/>
          <w:sz w:val="32"/>
          <w:szCs w:val="24"/>
        </w:rPr>
        <w:t>（五）厚植校园文化底蕴，凝聚师生与家长认同的共同价值观，培育</w:t>
      </w:r>
      <w:r>
        <w:rPr>
          <w:rFonts w:ascii="仿宋_GB2312" w:hAnsi="仿宋_GB2312" w:eastAsia="仿宋_GB2312"/>
          <w:color w:val="auto"/>
          <w:sz w:val="32"/>
          <w:szCs w:val="24"/>
        </w:rPr>
        <w:t xml:space="preserve"> “</w:t>
      </w:r>
      <w:r>
        <w:rPr>
          <w:rFonts w:hint="eastAsia" w:ascii="仿宋_GB2312" w:hAnsi="仿宋_GB2312" w:eastAsia="仿宋_GB2312"/>
          <w:color w:val="auto"/>
          <w:sz w:val="32"/>
          <w:szCs w:val="24"/>
        </w:rPr>
        <w:t>自主管理、民主监督、社会参与”</w:t>
      </w:r>
      <w:r>
        <w:rPr>
          <w:rFonts w:ascii="仿宋_GB2312" w:hAnsi="仿宋_GB2312" w:eastAsia="仿宋_GB2312"/>
          <w:color w:val="auto"/>
          <w:sz w:val="32"/>
          <w:szCs w:val="24"/>
        </w:rPr>
        <w:t xml:space="preserve"> </w:t>
      </w:r>
      <w:r>
        <w:rPr>
          <w:rFonts w:hint="eastAsia" w:ascii="仿宋_GB2312" w:hAnsi="仿宋_GB2312" w:eastAsia="仿宋_GB2312"/>
          <w:color w:val="auto"/>
          <w:sz w:val="32"/>
          <w:szCs w:val="24"/>
        </w:rPr>
        <w:t>的良好生态，营造奋发向上、和谐共进的校园风气。</w:t>
      </w:r>
    </w:p>
    <w:p>
      <w:pPr>
        <w:spacing w:line="555" w:lineRule="exact"/>
        <w:ind w:left="20"/>
        <w:jc w:val="center"/>
        <w:rPr>
          <w:rFonts w:hint="eastAsia" w:ascii="黑体" w:hAnsi="黑体" w:eastAsia="黑体"/>
          <w:sz w:val="32"/>
        </w:rPr>
      </w:pPr>
      <w:r>
        <w:rPr>
          <w:rFonts w:hint="eastAsia" w:ascii="黑体" w:hAnsi="黑体" w:eastAsia="黑体"/>
          <w:sz w:val="32"/>
        </w:rPr>
        <w:t>第二部分  2026年单位预算说明</w:t>
      </w:r>
    </w:p>
    <w:p>
      <w:pPr>
        <w:spacing w:line="555" w:lineRule="exact"/>
        <w:jc w:val="both"/>
        <w:rPr>
          <w:rFonts w:hint="eastAsia" w:ascii="黑体" w:hAnsi="黑体" w:eastAsia="黑体"/>
          <w:sz w:val="32"/>
        </w:rPr>
      </w:pPr>
      <w:r>
        <w:rPr>
          <w:rFonts w:hint="eastAsia" w:ascii="黑体" w:hAnsi="黑体" w:eastAsia="黑体"/>
          <w:sz w:val="32"/>
        </w:rPr>
        <w:t>　　</w:t>
      </w:r>
    </w:p>
    <w:p>
      <w:pPr>
        <w:spacing w:line="555" w:lineRule="exact"/>
        <w:ind w:firstLine="640" w:firstLineChars="200"/>
        <w:jc w:val="both"/>
        <w:rPr>
          <w:rFonts w:hint="eastAsia" w:ascii="仿宋_GB2312" w:hAnsi="仿宋_GB2312" w:eastAsia="仿宋_GB2312"/>
          <w:sz w:val="32"/>
        </w:rPr>
      </w:pPr>
      <w:r>
        <w:rPr>
          <w:rFonts w:hint="eastAsia" w:ascii="黑体" w:hAnsi="黑体" w:eastAsia="黑体"/>
          <w:sz w:val="32"/>
        </w:rPr>
        <w:t>一、2026年单位预算收支总体情况</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根据预算管理的有关规定，单位的全部收入和支出均纳入部门预算管理。</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（一）厦门市湖里中学2026年收入预算为7,540.88万元，比2025年预算数增加351.43万元，增长4.89％，具体情况如下：</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1.财政拨款收入7,540.88万元，其中一般公共预算拨款收入7,540.88万元，政府性基金拨款收入0.00万元，国有资本经营预算拨款收入0.00万元；</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2.财政专户管理资金收入0.00万元；</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3.事业收入0.00万元；</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4.事业单位经营收入0.00万元；</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5.上级补助收入0.00万元；</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6.附属单位上缴收入0.00万元；</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7.其他收入0.00万元；</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8.上年结转结余0.00万元。</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（二）厦门市湖里中学2026年支出预算为7,540.88万元（不含市对区转移支付项目），比2025年预算数增加351.43万元，增长4.89％，具体情况如下：</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1.财政拨款基本支出7,540.88万元，其中，人员支出6,636.46万元，公用支出904.42万元；</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2.财政拨款项目支出0.00万元；</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3.非财政拨款支出0.00万元。</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（三）厦门市湖里中学2026年区对镇（街）转移支付项目预算为0万元。</w:t>
      </w:r>
    </w:p>
    <w:p>
      <w:pPr>
        <w:spacing w:line="555" w:lineRule="exact"/>
        <w:jc w:val="both"/>
        <w:rPr>
          <w:rFonts w:hint="eastAsia" w:ascii="仿宋_GB2312" w:hAnsi="仿宋_GB2312" w:eastAsia="仿宋_GB2312"/>
          <w:sz w:val="32"/>
        </w:rPr>
      </w:pPr>
      <w:r>
        <w:rPr>
          <w:rFonts w:hint="eastAsia" w:ascii="黑体" w:hAnsi="黑体" w:eastAsia="黑体"/>
          <w:sz w:val="32"/>
        </w:rPr>
        <w:t>　　二、一般公共预算财政拨款支出预算情况</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2026年度一般公共预算支出7,540.88万元（不含市对区转移支付项目），比2025年预算数增加351.43万元，增长4.89%，主要是由于</w:t>
      </w:r>
      <w:r>
        <w:rPr>
          <w:rFonts w:hint="eastAsia" w:ascii="仿宋_GB2312" w:hAnsi="仿宋_GB2312" w:eastAsia="仿宋_GB2312"/>
          <w:color w:val="auto"/>
          <w:sz w:val="32"/>
          <w:szCs w:val="24"/>
        </w:rPr>
        <w:t>人员数变化，医疗、养老保险等费用增加、职业年金增加单位实缴部分</w:t>
      </w:r>
      <w:r>
        <w:rPr>
          <w:rFonts w:hint="eastAsia" w:ascii="仿宋_GB2312" w:hAnsi="仿宋_GB2312" w:eastAsia="仿宋_GB2312"/>
          <w:sz w:val="32"/>
        </w:rPr>
        <w:t>。支出项目(按项级科目分类统计)包括：</w:t>
      </w:r>
    </w:p>
    <w:p>
      <w:pPr>
        <w:spacing w:line="555" w:lineRule="exact"/>
        <w:ind w:left="20"/>
        <w:jc w:val="both"/>
        <w:rPr>
          <w:rFonts w:hint="eastAsia" w:ascii="仿宋_GB2312" w:hAnsi="仿宋_GB2312" w:eastAsia="仿宋_GB2312"/>
          <w:sz w:val="32"/>
        </w:rPr>
      </w:pPr>
      <w:r>
        <w:rPr>
          <w:rFonts w:hint="eastAsia" w:ascii="仿宋_GB2312" w:hAnsi="仿宋_GB2312" w:eastAsia="仿宋_GB2312"/>
          <w:sz w:val="32"/>
        </w:rPr>
        <w:t>　　1.教育支出（类）普通教育（款）初中教育（项）5,878.04万元。主要用于</w:t>
      </w:r>
      <w:r>
        <w:rPr>
          <w:rFonts w:hint="eastAsia" w:ascii="仿宋_GB2312" w:hAnsi="仿宋_GB2312" w:eastAsia="仿宋_GB2312"/>
          <w:color w:val="auto"/>
          <w:sz w:val="32"/>
          <w:szCs w:val="24"/>
        </w:rPr>
        <w:t>初中教育</w:t>
      </w:r>
      <w:r>
        <w:rPr>
          <w:rFonts w:hint="eastAsia" w:ascii="仿宋_GB2312" w:hAnsi="仿宋_GB2312" w:eastAsia="仿宋_GB2312"/>
          <w:sz w:val="32"/>
        </w:rPr>
        <w:t>支出。</w:t>
      </w:r>
    </w:p>
    <w:p>
      <w:pPr>
        <w:spacing w:line="555" w:lineRule="exact"/>
        <w:ind w:left="20"/>
        <w:jc w:val="both"/>
        <w:rPr>
          <w:rFonts w:hint="eastAsia" w:ascii="仿宋_GB2312" w:hAnsi="仿宋_GB2312" w:eastAsia="仿宋_GB2312"/>
          <w:sz w:val="32"/>
        </w:rPr>
      </w:pPr>
      <w:r>
        <w:rPr>
          <w:rFonts w:hint="eastAsia" w:ascii="仿宋_GB2312" w:hAnsi="仿宋_GB2312" w:eastAsia="仿宋_GB2312"/>
          <w:sz w:val="32"/>
        </w:rPr>
        <w:t>　　2.社会保障和就业支出（类）行政事业单位养老支出（款）事业单位离退休（项）548.26万元。主要用于</w:t>
      </w:r>
      <w:r>
        <w:rPr>
          <w:rFonts w:hint="eastAsia" w:ascii="仿宋_GB2312" w:hAnsi="仿宋" w:eastAsia="仿宋_GB2312"/>
          <w:color w:val="auto"/>
          <w:sz w:val="32"/>
          <w:szCs w:val="24"/>
        </w:rPr>
        <w:t>事业单位退休</w:t>
      </w:r>
      <w:r>
        <w:rPr>
          <w:rFonts w:hint="eastAsia" w:ascii="仿宋_GB2312" w:hAnsi="仿宋" w:eastAsia="仿宋_GB2312"/>
          <w:color w:val="auto"/>
          <w:sz w:val="32"/>
          <w:szCs w:val="24"/>
          <w:lang w:eastAsia="zh-CN"/>
        </w:rPr>
        <w:t>费用</w:t>
      </w:r>
      <w:r>
        <w:rPr>
          <w:rFonts w:hint="eastAsia" w:ascii="仿宋_GB2312" w:hAnsi="仿宋_GB2312" w:eastAsia="仿宋_GB2312"/>
          <w:sz w:val="32"/>
        </w:rPr>
        <w:t>支出。</w:t>
      </w:r>
    </w:p>
    <w:p>
      <w:pPr>
        <w:spacing w:line="555" w:lineRule="exact"/>
        <w:ind w:left="20"/>
        <w:jc w:val="both"/>
        <w:rPr>
          <w:rFonts w:hint="eastAsia" w:ascii="仿宋_GB2312" w:hAnsi="仿宋_GB2312" w:eastAsia="仿宋_GB2312"/>
          <w:sz w:val="32"/>
        </w:rPr>
      </w:pPr>
      <w:r>
        <w:rPr>
          <w:rFonts w:hint="eastAsia" w:ascii="仿宋_GB2312" w:hAnsi="仿宋_GB2312" w:eastAsia="仿宋_GB2312"/>
          <w:sz w:val="32"/>
        </w:rPr>
        <w:t>　　3.社会保障和就业支出（类）行政事业单位养老支出（款）机关事业单位基本养老保险缴费支出（项）467.00万元。主要用于</w:t>
      </w:r>
      <w:r>
        <w:rPr>
          <w:rFonts w:hint="eastAsia" w:ascii="仿宋_GB2312" w:hAnsi="仿宋_GB2312" w:eastAsia="仿宋_GB2312"/>
          <w:color w:val="auto"/>
          <w:sz w:val="32"/>
          <w:szCs w:val="24"/>
        </w:rPr>
        <w:t>事业单位基本养老保险缴费</w:t>
      </w:r>
      <w:r>
        <w:rPr>
          <w:rFonts w:hint="eastAsia" w:ascii="仿宋_GB2312" w:hAnsi="仿宋_GB2312" w:eastAsia="仿宋_GB2312"/>
          <w:sz w:val="32"/>
        </w:rPr>
        <w:t>支出。</w:t>
      </w:r>
    </w:p>
    <w:p>
      <w:pPr>
        <w:spacing w:line="555" w:lineRule="exact"/>
        <w:ind w:left="20"/>
        <w:jc w:val="both"/>
        <w:rPr>
          <w:rFonts w:hint="eastAsia" w:ascii="仿宋_GB2312" w:hAnsi="仿宋_GB2312" w:eastAsia="仿宋_GB2312"/>
          <w:sz w:val="32"/>
        </w:rPr>
      </w:pPr>
      <w:r>
        <w:rPr>
          <w:rFonts w:hint="eastAsia" w:ascii="仿宋_GB2312" w:hAnsi="仿宋_GB2312" w:eastAsia="仿宋_GB2312"/>
          <w:sz w:val="32"/>
        </w:rPr>
        <w:t>　　4.社会保障和就业支出（类）行政事业单位养老支出（款）机关事业单位职业年金缴费支出（项）293.50万元。主要用于</w:t>
      </w:r>
      <w:r>
        <w:rPr>
          <w:rFonts w:hint="eastAsia" w:ascii="仿宋_GB2312" w:hAnsi="仿宋_GB2312" w:eastAsia="仿宋_GB2312"/>
          <w:color w:val="auto"/>
          <w:sz w:val="32"/>
          <w:szCs w:val="24"/>
        </w:rPr>
        <w:t>事业单位职业年金缴费及退休人员职业年金</w:t>
      </w:r>
      <w:r>
        <w:rPr>
          <w:rFonts w:hint="eastAsia" w:ascii="仿宋_GB2312" w:hAnsi="仿宋_GB2312" w:eastAsia="仿宋_GB2312"/>
          <w:color w:val="auto"/>
          <w:sz w:val="32"/>
          <w:szCs w:val="24"/>
          <w:lang w:eastAsia="zh-CN"/>
        </w:rPr>
        <w:t>纪实</w:t>
      </w:r>
      <w:r>
        <w:rPr>
          <w:rFonts w:hint="eastAsia" w:ascii="仿宋_GB2312" w:hAnsi="仿宋_GB2312" w:eastAsia="仿宋_GB2312"/>
          <w:sz w:val="32"/>
        </w:rPr>
        <w:t>支出。</w:t>
      </w:r>
    </w:p>
    <w:p>
      <w:pPr>
        <w:spacing w:line="555" w:lineRule="exact"/>
        <w:ind w:left="20"/>
        <w:jc w:val="both"/>
        <w:rPr>
          <w:rFonts w:hint="eastAsia" w:ascii="仿宋_GB2312" w:hAnsi="仿宋_GB2312" w:eastAsia="仿宋_GB2312"/>
          <w:sz w:val="32"/>
        </w:rPr>
      </w:pPr>
      <w:r>
        <w:rPr>
          <w:rFonts w:hint="eastAsia" w:ascii="仿宋_GB2312" w:hAnsi="仿宋_GB2312" w:eastAsia="仿宋_GB2312"/>
          <w:sz w:val="32"/>
        </w:rPr>
        <w:t>　　5.卫生健康支出（类）行政事业单位医疗（款）事业单位医疗（项）199.93万元。主要用于</w:t>
      </w:r>
      <w:r>
        <w:rPr>
          <w:rFonts w:hint="eastAsia" w:ascii="仿宋_GB2312" w:hAnsi="仿宋" w:eastAsia="仿宋_GB2312"/>
          <w:color w:val="auto"/>
          <w:sz w:val="32"/>
          <w:szCs w:val="24"/>
        </w:rPr>
        <w:t>事业单位医疗</w:t>
      </w:r>
      <w:r>
        <w:rPr>
          <w:rFonts w:hint="eastAsia" w:ascii="仿宋_GB2312" w:hAnsi="仿宋_GB2312" w:eastAsia="仿宋_GB2312"/>
          <w:sz w:val="32"/>
        </w:rPr>
        <w:t>支出。</w:t>
      </w:r>
    </w:p>
    <w:p>
      <w:pPr>
        <w:spacing w:line="555" w:lineRule="exact"/>
        <w:ind w:left="20"/>
        <w:jc w:val="both"/>
        <w:rPr>
          <w:rFonts w:hint="eastAsia" w:ascii="仿宋_GB2312" w:hAnsi="仿宋_GB2312" w:eastAsia="仿宋_GB2312"/>
          <w:sz w:val="32"/>
        </w:rPr>
      </w:pPr>
      <w:r>
        <w:rPr>
          <w:rFonts w:hint="eastAsia" w:ascii="仿宋_GB2312" w:hAnsi="仿宋_GB2312" w:eastAsia="仿宋_GB2312"/>
          <w:sz w:val="32"/>
        </w:rPr>
        <w:t>　　6.卫生健康支出（类）行政事业单位医疗（款）其他行政事业单位医疗支出（项）102.16万元。主要用于</w:t>
      </w:r>
      <w:r>
        <w:rPr>
          <w:rFonts w:hint="eastAsia" w:ascii="仿宋_GB2312" w:hAnsi="仿宋_GB2312" w:eastAsia="仿宋_GB2312"/>
          <w:color w:val="auto"/>
          <w:sz w:val="32"/>
          <w:szCs w:val="24"/>
        </w:rPr>
        <w:t>其他行政事业单位医疗</w:t>
      </w:r>
      <w:r>
        <w:rPr>
          <w:rFonts w:hint="eastAsia" w:ascii="仿宋_GB2312" w:hAnsi="仿宋_GB2312" w:eastAsia="仿宋_GB2312"/>
          <w:sz w:val="32"/>
        </w:rPr>
        <w:t>支出。</w:t>
      </w:r>
    </w:p>
    <w:p>
      <w:pPr>
        <w:spacing w:line="555" w:lineRule="exact"/>
        <w:ind w:left="20"/>
        <w:jc w:val="both"/>
        <w:rPr>
          <w:rFonts w:hint="eastAsia" w:ascii="仿宋_GB2312" w:hAnsi="仿宋_GB2312" w:eastAsia="仿宋_GB2312"/>
          <w:sz w:val="32"/>
        </w:rPr>
      </w:pPr>
      <w:r>
        <w:rPr>
          <w:rFonts w:hint="eastAsia" w:ascii="仿宋_GB2312" w:hAnsi="仿宋_GB2312" w:eastAsia="仿宋_GB2312"/>
          <w:sz w:val="32"/>
        </w:rPr>
        <w:t>　　7.住房保障支出（类）住房改革支出（款）购房补贴（项）52.00万元。主要用于</w:t>
      </w:r>
      <w:r>
        <w:rPr>
          <w:rFonts w:hint="eastAsia" w:ascii="仿宋_GB2312" w:hAnsi="仿宋_GB2312" w:eastAsia="仿宋_GB2312"/>
          <w:color w:val="auto"/>
          <w:sz w:val="32"/>
          <w:szCs w:val="24"/>
        </w:rPr>
        <w:t>住房货币化补贴</w:t>
      </w:r>
      <w:r>
        <w:rPr>
          <w:rFonts w:hint="eastAsia" w:ascii="仿宋_GB2312" w:hAnsi="仿宋_GB2312" w:eastAsia="仿宋_GB2312"/>
          <w:sz w:val="32"/>
        </w:rPr>
        <w:t>支出。</w:t>
      </w:r>
    </w:p>
    <w:p>
      <w:pPr>
        <w:spacing w:line="555" w:lineRule="exact"/>
        <w:jc w:val="both"/>
        <w:rPr>
          <w:rFonts w:hint="eastAsia" w:ascii="仿宋_GB2312" w:hAnsi="仿宋_GB2312" w:eastAsia="仿宋_GB2312"/>
          <w:sz w:val="32"/>
        </w:rPr>
      </w:pPr>
      <w:r>
        <w:rPr>
          <w:rFonts w:hint="eastAsia" w:ascii="黑体" w:hAnsi="黑体" w:eastAsia="黑体"/>
          <w:sz w:val="32"/>
        </w:rPr>
        <w:t>　　三、政府性基金预算财政拨款支出情况</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2026年度政府性基金支出0.00万元（不含市对区转移支付项目），比2025年预算数增加0.00万元，增长0%</w:t>
      </w:r>
      <w:r>
        <w:rPr>
          <w:rFonts w:hint="eastAsia" w:ascii="仿宋_GB2312" w:hAnsi="仿宋_GB2312" w:eastAsia="仿宋_GB2312"/>
          <w:sz w:val="32"/>
          <w:lang w:eastAsia="zh-CN"/>
        </w:rPr>
        <w:t>。</w:t>
      </w:r>
      <w:bookmarkStart w:id="1" w:name="_GoBack"/>
      <w:bookmarkEnd w:id="1"/>
      <w:r>
        <w:rPr>
          <w:rFonts w:hint="eastAsia" w:ascii="仿宋_GB2312" w:hAnsi="仿宋_GB2312" w:eastAsia="仿宋_GB2312"/>
          <w:color w:val="auto"/>
          <w:sz w:val="32"/>
        </w:rPr>
        <w:t>主要</w:t>
      </w:r>
      <w:r>
        <w:rPr>
          <w:rFonts w:hint="eastAsia" w:ascii="仿宋_GB2312" w:hAnsi="仿宋_GB2312" w:eastAsia="仿宋_GB2312"/>
          <w:color w:val="auto"/>
          <w:sz w:val="32"/>
          <w:lang w:eastAsia="zh-CN"/>
        </w:rPr>
        <w:t>原因</w:t>
      </w:r>
      <w:r>
        <w:rPr>
          <w:rFonts w:hint="eastAsia" w:ascii="仿宋_GB2312" w:hAnsi="仿宋_GB2312" w:eastAsia="仿宋_GB2312"/>
          <w:color w:val="auto"/>
          <w:sz w:val="32"/>
        </w:rPr>
        <w:t>是</w:t>
      </w:r>
      <w:r>
        <w:rPr>
          <w:rFonts w:hint="eastAsia" w:ascii="仿宋_GB2312" w:hAnsi="仿宋_GB2312" w:eastAsia="仿宋_GB2312"/>
          <w:color w:val="auto"/>
          <w:sz w:val="32"/>
          <w:lang w:val="en-US" w:eastAsia="zh-CN"/>
        </w:rPr>
        <w:t>2026</w:t>
      </w:r>
      <w:r>
        <w:rPr>
          <w:rFonts w:hint="eastAsia" w:ascii="仿宋" w:hAnsi="仿宋" w:eastAsia="仿宋"/>
          <w:color w:val="auto"/>
          <w:sz w:val="32"/>
          <w:lang w:val="en-US" w:eastAsia="zh-CN"/>
        </w:rPr>
        <w:t>年度本单位没有政府性基金预算支出安排。</w:t>
      </w:r>
    </w:p>
    <w:p>
      <w:pPr>
        <w:spacing w:line="555" w:lineRule="exact"/>
        <w:jc w:val="both"/>
        <w:rPr>
          <w:rFonts w:hint="eastAsia" w:ascii="仿宋_GB2312" w:hAnsi="仿宋_GB2312" w:eastAsia="仿宋_GB2312"/>
          <w:sz w:val="32"/>
        </w:rPr>
      </w:pPr>
      <w:r>
        <w:rPr>
          <w:rFonts w:hint="eastAsia" w:ascii="黑体" w:hAnsi="黑体" w:eastAsia="黑体"/>
          <w:sz w:val="32"/>
        </w:rPr>
        <w:t>　　四、“三公”经费财政拨款预算情况</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厦门市湖里中学单位2026年“三公”经费财政拨款预算数为0.00万元，其中：因公出国（境）经费0.00万元，公务接待费0.00万元，公务用车购置及运行费0.00万元。具体情况如下：</w:t>
      </w:r>
    </w:p>
    <w:p>
      <w:pPr>
        <w:spacing w:line="555" w:lineRule="exact"/>
        <w:ind w:firstLine="640" w:firstLineChars="200"/>
        <w:jc w:val="both"/>
        <w:rPr>
          <w:rFonts w:hint="eastAsia" w:ascii="仿宋_GB2312" w:hAnsi="仿宋_GB2312" w:eastAsia="仿宋_GB2312"/>
          <w:sz w:val="32"/>
        </w:rPr>
      </w:pPr>
      <w:r>
        <w:rPr>
          <w:rFonts w:hint="eastAsia" w:ascii="楷体" w:hAnsi="楷体" w:eastAsia="楷体"/>
          <w:sz w:val="32"/>
        </w:rPr>
        <w:t>（一）因公出国（境）经费</w:t>
      </w:r>
    </w:p>
    <w:p>
      <w:pPr>
        <w:spacing w:line="555" w:lineRule="exact"/>
        <w:jc w:val="both"/>
        <w:rPr>
          <w:rFonts w:hint="eastAsia" w:ascii="楷体" w:hAnsi="楷体" w:eastAsia="楷体"/>
          <w:sz w:val="32"/>
        </w:rPr>
      </w:pPr>
      <w:r>
        <w:rPr>
          <w:rFonts w:hint="eastAsia" w:ascii="仿宋_GB2312" w:hAnsi="仿宋_GB2312" w:eastAsia="仿宋_GB2312"/>
          <w:sz w:val="32"/>
        </w:rPr>
        <w:t>　　2026年预算安排0.00万元。与上年预算相比</w:t>
      </w:r>
      <w:r>
        <w:rPr>
          <w:rFonts w:hint="eastAsia" w:ascii="仿宋_GB2312" w:hAnsi="仿宋_GB2312" w:eastAsia="仿宋_GB2312"/>
          <w:color w:val="auto"/>
          <w:sz w:val="32"/>
          <w:szCs w:val="24"/>
        </w:rPr>
        <w:t>下降0.00%</w:t>
      </w:r>
      <w:r>
        <w:rPr>
          <w:rFonts w:hint="eastAsia" w:ascii="仿宋_GB2312" w:hAnsi="仿宋_GB2312" w:eastAsia="仿宋_GB2312"/>
          <w:sz w:val="32"/>
        </w:rPr>
        <w:t>，主要原因是:</w:t>
      </w:r>
      <w:r>
        <w:rPr>
          <w:rFonts w:hint="eastAsia" w:ascii="仿宋_GB2312" w:hAnsi="??_GB2312" w:eastAsia="仿宋_GB2312"/>
          <w:color w:val="auto"/>
          <w:sz w:val="32"/>
        </w:rPr>
        <w:t>202</w:t>
      </w:r>
      <w:r>
        <w:rPr>
          <w:rFonts w:hint="eastAsia" w:ascii="仿宋_GB2312" w:hAnsi="??_GB2312" w:eastAsia="仿宋_GB2312"/>
          <w:color w:val="auto"/>
          <w:sz w:val="32"/>
          <w:lang w:val="en-US" w:eastAsia="zh-CN"/>
        </w:rPr>
        <w:t>6</w:t>
      </w:r>
      <w:r>
        <w:rPr>
          <w:rFonts w:hint="eastAsia" w:ascii="仿宋_GB2312" w:hAnsi="??_GB2312" w:eastAsia="仿宋_GB2312"/>
          <w:color w:val="auto"/>
          <w:sz w:val="32"/>
        </w:rPr>
        <w:t>年</w:t>
      </w:r>
      <w:r>
        <w:rPr>
          <w:rFonts w:hint="eastAsia" w:ascii="仿宋_GB2312" w:hAnsi="仿宋" w:eastAsia="仿宋_GB2312"/>
          <w:color w:val="auto"/>
          <w:sz w:val="32"/>
          <w:szCs w:val="24"/>
        </w:rPr>
        <w:t>无此项经费预算安排</w:t>
      </w:r>
      <w:r>
        <w:rPr>
          <w:rFonts w:hint="eastAsia" w:ascii="仿宋_GB2312" w:hAnsi="仿宋_GB2312" w:eastAsia="仿宋_GB2312"/>
          <w:sz w:val="32"/>
        </w:rPr>
        <w:t>。</w:t>
      </w:r>
    </w:p>
    <w:p>
      <w:pPr>
        <w:spacing w:line="555" w:lineRule="exact"/>
        <w:ind w:firstLine="640" w:firstLineChars="200"/>
        <w:jc w:val="both"/>
        <w:rPr>
          <w:rFonts w:hint="eastAsia" w:ascii="仿宋_GB2312" w:hAnsi="仿宋_GB2312" w:eastAsia="仿宋_GB2312"/>
          <w:sz w:val="32"/>
        </w:rPr>
      </w:pPr>
      <w:r>
        <w:rPr>
          <w:rFonts w:hint="eastAsia" w:ascii="楷体" w:hAnsi="楷体" w:eastAsia="楷体"/>
          <w:sz w:val="32"/>
        </w:rPr>
        <w:t>（二）公务接待费</w:t>
      </w:r>
    </w:p>
    <w:p>
      <w:pPr>
        <w:spacing w:line="555" w:lineRule="exact"/>
        <w:ind w:firstLine="640" w:firstLineChars="200"/>
        <w:jc w:val="both"/>
        <w:rPr>
          <w:rFonts w:hint="eastAsia" w:ascii="仿宋_GB2312" w:hAnsi="仿宋_GB2312" w:eastAsia="仿宋_GB2312"/>
          <w:sz w:val="32"/>
        </w:rPr>
      </w:pPr>
      <w:r>
        <w:rPr>
          <w:rFonts w:hint="eastAsia" w:ascii="仿宋_GB2312" w:hAnsi="仿宋_GB2312" w:eastAsia="仿宋_GB2312"/>
          <w:color w:val="auto"/>
          <w:sz w:val="32"/>
          <w:szCs w:val="24"/>
        </w:rPr>
        <w:t>2026年预算安排0.00万元。与上年预算相比下降0.00%，主要原因是:</w:t>
      </w:r>
      <w:r>
        <w:rPr>
          <w:rFonts w:hint="eastAsia" w:ascii="仿宋_GB2312" w:hAnsi="??_GB2312" w:eastAsia="仿宋_GB2312"/>
          <w:color w:val="auto"/>
          <w:sz w:val="32"/>
        </w:rPr>
        <w:t>202</w:t>
      </w:r>
      <w:r>
        <w:rPr>
          <w:rFonts w:hint="eastAsia" w:ascii="仿宋_GB2312" w:hAnsi="??_GB2312" w:eastAsia="仿宋_GB2312"/>
          <w:color w:val="auto"/>
          <w:sz w:val="32"/>
          <w:lang w:val="en-US" w:eastAsia="zh-CN"/>
        </w:rPr>
        <w:t>6</w:t>
      </w:r>
      <w:r>
        <w:rPr>
          <w:rFonts w:hint="eastAsia" w:ascii="仿宋_GB2312" w:hAnsi="??_GB2312" w:eastAsia="仿宋_GB2312"/>
          <w:color w:val="auto"/>
          <w:sz w:val="32"/>
        </w:rPr>
        <w:t>年</w:t>
      </w:r>
      <w:r>
        <w:rPr>
          <w:rFonts w:hint="eastAsia" w:ascii="仿宋_GB2312" w:hAnsi="仿宋" w:eastAsia="仿宋_GB2312"/>
          <w:color w:val="auto"/>
          <w:sz w:val="32"/>
          <w:szCs w:val="24"/>
        </w:rPr>
        <w:t>无此项经费预算安排。</w:t>
      </w:r>
    </w:p>
    <w:p>
      <w:pPr>
        <w:spacing w:line="555" w:lineRule="exact"/>
        <w:ind w:firstLine="640" w:firstLineChars="200"/>
        <w:jc w:val="both"/>
        <w:rPr>
          <w:rFonts w:hint="eastAsia" w:ascii="仿宋_GB2312" w:hAnsi="仿宋_GB2312" w:eastAsia="仿宋_GB2312"/>
          <w:sz w:val="32"/>
        </w:rPr>
      </w:pPr>
      <w:r>
        <w:rPr>
          <w:rFonts w:hint="eastAsia" w:ascii="楷体" w:hAnsi="楷体" w:eastAsia="楷体"/>
          <w:sz w:val="32"/>
        </w:rPr>
        <w:t>（三）公务用车购置及运行费</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2026年预算安排0.00万元，其中：公务用车运行费0.00万元，公务用车购置费0.00万元。与上年预算相比</w:t>
      </w:r>
      <w:r>
        <w:rPr>
          <w:rFonts w:hint="eastAsia" w:ascii="仿宋_GB2312" w:hAnsi="仿宋_GB2312" w:eastAsia="仿宋_GB2312"/>
          <w:color w:val="auto"/>
          <w:sz w:val="32"/>
          <w:szCs w:val="24"/>
        </w:rPr>
        <w:t>下降0.00%</w:t>
      </w:r>
      <w:r>
        <w:rPr>
          <w:rFonts w:hint="eastAsia" w:ascii="仿宋_GB2312" w:hAnsi="仿宋_GB2312" w:eastAsia="仿宋_GB2312"/>
          <w:sz w:val="32"/>
        </w:rPr>
        <w:t>，主要原因是:</w:t>
      </w:r>
      <w:r>
        <w:rPr>
          <w:rFonts w:hint="eastAsia" w:ascii="仿宋_GB2312" w:hAnsi="仿宋_GB2312" w:eastAsia="仿宋_GB2312"/>
          <w:color w:val="auto"/>
          <w:sz w:val="32"/>
        </w:rPr>
        <w:t>202</w:t>
      </w:r>
      <w:r>
        <w:rPr>
          <w:rFonts w:hint="eastAsia" w:ascii="仿宋_GB2312" w:hAnsi="仿宋_GB2312" w:eastAsia="仿宋_GB2312"/>
          <w:color w:val="auto"/>
          <w:sz w:val="32"/>
          <w:lang w:val="en-US" w:eastAsia="zh-CN"/>
        </w:rPr>
        <w:t>6</w:t>
      </w:r>
      <w:r>
        <w:rPr>
          <w:rFonts w:hint="eastAsia" w:ascii="仿宋_GB2312" w:hAnsi="仿宋_GB2312" w:eastAsia="仿宋_GB2312"/>
          <w:color w:val="auto"/>
          <w:sz w:val="32"/>
        </w:rPr>
        <w:t>年</w:t>
      </w:r>
      <w:r>
        <w:rPr>
          <w:rFonts w:hint="eastAsia" w:ascii="仿宋" w:hAnsi="仿宋" w:eastAsia="仿宋"/>
          <w:color w:val="auto"/>
          <w:sz w:val="32"/>
          <w:lang w:val="en-US" w:eastAsia="zh-CN"/>
        </w:rPr>
        <w:t>没有</w:t>
      </w:r>
      <w:r>
        <w:rPr>
          <w:rFonts w:hint="eastAsia" w:ascii="仿宋_GB2312" w:hAnsi="仿宋_GB2312" w:eastAsia="仿宋_GB2312"/>
          <w:color w:val="auto"/>
          <w:sz w:val="32"/>
        </w:rPr>
        <w:t>公务用车购置及运行费</w:t>
      </w:r>
      <w:r>
        <w:rPr>
          <w:rFonts w:hint="eastAsia" w:ascii="仿宋" w:hAnsi="仿宋" w:eastAsia="仿宋"/>
          <w:color w:val="auto"/>
          <w:sz w:val="32"/>
          <w:lang w:val="en-US" w:eastAsia="zh-CN"/>
        </w:rPr>
        <w:t>预算安排</w:t>
      </w:r>
      <w:r>
        <w:rPr>
          <w:rFonts w:hint="eastAsia" w:ascii="仿宋_GB2312" w:hAnsi="仿宋_GB2312" w:eastAsia="仿宋_GB2312"/>
          <w:color w:val="auto"/>
          <w:sz w:val="32"/>
        </w:rPr>
        <w:t>。</w:t>
      </w:r>
    </w:p>
    <w:p>
      <w:pPr>
        <w:spacing w:line="555" w:lineRule="exact"/>
        <w:ind w:firstLine="640" w:firstLineChars="200"/>
        <w:jc w:val="both"/>
        <w:rPr>
          <w:rFonts w:hint="eastAsia" w:ascii="华文仿宋" w:hAnsi="华文仿宋" w:eastAsia="华文仿宋"/>
          <w:sz w:val="32"/>
        </w:rPr>
      </w:pPr>
      <w:r>
        <w:rPr>
          <w:rFonts w:hint="eastAsia" w:ascii="黑体" w:hAnsi="黑体" w:eastAsia="黑体"/>
          <w:sz w:val="32"/>
        </w:rPr>
        <w:t>五、其他重要事项的情况说明</w:t>
      </w:r>
    </w:p>
    <w:p>
      <w:pPr>
        <w:spacing w:line="555" w:lineRule="exact"/>
        <w:jc w:val="both"/>
        <w:rPr>
          <w:rFonts w:hint="eastAsia" w:ascii="仿宋_GB2312" w:hAnsi="仿宋_GB2312" w:eastAsia="仿宋_GB2312"/>
          <w:sz w:val="32"/>
        </w:rPr>
      </w:pPr>
      <w:r>
        <w:rPr>
          <w:rFonts w:hint="eastAsia" w:ascii="华文仿宋" w:hAnsi="华文仿宋" w:eastAsia="华文仿宋"/>
          <w:sz w:val="32"/>
        </w:rPr>
        <w:t>　　</w:t>
      </w:r>
      <w:r>
        <w:rPr>
          <w:rFonts w:hint="eastAsia" w:ascii="楷体" w:hAnsi="楷体" w:eastAsia="楷体"/>
          <w:sz w:val="32"/>
        </w:rPr>
        <w:t>（一）机关运行经费</w:t>
      </w:r>
    </w:p>
    <w:p>
      <w:pPr>
        <w:spacing w:line="555" w:lineRule="exact"/>
        <w:ind w:firstLine="640"/>
        <w:jc w:val="both"/>
        <w:rPr>
          <w:rFonts w:hint="eastAsia" w:ascii="仿宋_GB2312" w:hAnsi="仿宋_GB2312" w:eastAsia="仿宋_GB2312"/>
          <w:sz w:val="32"/>
        </w:rPr>
      </w:pPr>
      <w:r>
        <w:rPr>
          <w:rFonts w:hint="eastAsia" w:ascii="仿宋_GB2312" w:hAnsi="仿宋_GB2312" w:eastAsia="仿宋_GB2312"/>
          <w:sz w:val="32"/>
        </w:rPr>
        <w:t>2026年厦门市湖里中学的机关运行经费财政拨款预算0万元，比2025年预算减少（增加）0万元，下降（增长）</w:t>
      </w:r>
      <w:r>
        <w:rPr>
          <w:rFonts w:hint="eastAsia" w:ascii="仿宋_GB2312" w:hAnsi="仿宋_GB2312" w:eastAsia="仿宋_GB2312"/>
          <w:color w:val="auto"/>
          <w:sz w:val="32"/>
          <w:szCs w:val="24"/>
        </w:rPr>
        <w:t>0</w:t>
      </w:r>
      <w:r>
        <w:rPr>
          <w:rFonts w:hint="eastAsia" w:ascii="仿宋_GB2312" w:hAnsi="仿宋_GB2312" w:eastAsia="仿宋_GB2312"/>
          <w:sz w:val="32"/>
        </w:rPr>
        <w:t>%。主要原因是:本</w:t>
      </w:r>
      <w:r>
        <w:rPr>
          <w:rFonts w:hint="eastAsia" w:ascii="仿宋_GB2312" w:hAnsi="仿宋_GB2312" w:eastAsia="仿宋_GB2312"/>
          <w:sz w:val="32"/>
          <w:lang w:eastAsia="zh-CN"/>
        </w:rPr>
        <w:t>单位</w:t>
      </w:r>
      <w:r>
        <w:rPr>
          <w:rFonts w:hint="eastAsia" w:ascii="仿宋" w:hAnsi="仿宋" w:eastAsia="仿宋"/>
          <w:color w:val="auto"/>
          <w:sz w:val="32"/>
        </w:rPr>
        <w:t>为事业单位，</w:t>
      </w:r>
      <w:r>
        <w:rPr>
          <w:rFonts w:hint="eastAsia" w:ascii="仿宋" w:hAnsi="仿宋" w:eastAsia="仿宋"/>
          <w:color w:val="auto"/>
          <w:sz w:val="32"/>
          <w:lang w:val="en-US" w:eastAsia="zh-CN"/>
        </w:rPr>
        <w:t>2026年</w:t>
      </w:r>
      <w:r>
        <w:rPr>
          <w:rFonts w:hint="eastAsia" w:ascii="仿宋" w:hAnsi="仿宋" w:eastAsia="仿宋"/>
          <w:color w:val="auto"/>
          <w:sz w:val="32"/>
        </w:rPr>
        <w:t>没有机关运行经费</w:t>
      </w:r>
      <w:r>
        <w:rPr>
          <w:rFonts w:hint="eastAsia" w:ascii="仿宋" w:hAnsi="仿宋" w:eastAsia="仿宋"/>
          <w:color w:val="auto"/>
          <w:sz w:val="32"/>
          <w:lang w:eastAsia="zh-CN"/>
        </w:rPr>
        <w:t>预算</w:t>
      </w:r>
      <w:r>
        <w:rPr>
          <w:rFonts w:hint="eastAsia" w:ascii="仿宋_GB2312" w:hAnsi="仿宋_GB2312" w:eastAsia="仿宋_GB2312"/>
          <w:color w:val="auto"/>
          <w:sz w:val="32"/>
          <w:szCs w:val="24"/>
        </w:rPr>
        <w:t>。</w:t>
      </w:r>
    </w:p>
    <w:p>
      <w:pPr>
        <w:spacing w:line="555" w:lineRule="exact"/>
        <w:jc w:val="both"/>
        <w:rPr>
          <w:rFonts w:hint="eastAsia" w:ascii="仿宋_GB2312" w:hAnsi="仿宋_GB2312" w:eastAsia="仿宋_GB2312"/>
          <w:sz w:val="32"/>
        </w:rPr>
      </w:pPr>
      <w:r>
        <w:rPr>
          <w:rFonts w:hint="eastAsia" w:ascii="华文仿宋" w:hAnsi="华文仿宋" w:eastAsia="华文仿宋"/>
          <w:sz w:val="32"/>
        </w:rPr>
        <w:t>　　</w:t>
      </w:r>
      <w:r>
        <w:rPr>
          <w:rFonts w:hint="eastAsia" w:ascii="楷体" w:hAnsi="楷体" w:eastAsia="楷体"/>
          <w:sz w:val="32"/>
        </w:rPr>
        <w:t>（二）政府采购情况</w:t>
      </w:r>
    </w:p>
    <w:p>
      <w:pPr>
        <w:spacing w:line="560" w:lineRule="exact"/>
        <w:jc w:val="both"/>
        <w:rPr>
          <w:rFonts w:ascii="Dialog" w:hAnsi="Dialog" w:eastAsia="仿宋_GB2312"/>
          <w:sz w:val="32"/>
        </w:rPr>
      </w:pPr>
      <w:r>
        <w:rPr>
          <w:rFonts w:hint="eastAsia" w:ascii="仿宋_GB2312" w:hAnsi="仿宋_GB2312" w:eastAsia="仿宋_GB2312"/>
          <w:sz w:val="32"/>
        </w:rPr>
        <w:t>　　2026年厦门市湖里中学政府采购预算总额0.00万元，其中：政府采购货物预算0.00万元，政府采购工程预算0.00万元，政府采购服务预算0.00万元。</w:t>
      </w:r>
      <w:r>
        <w:rPr>
          <w:rFonts w:hint="eastAsia" w:ascii="仿宋_GB2312" w:hAnsi="仿宋_GB2312" w:eastAsia="仿宋_GB2312"/>
          <w:sz w:val="32"/>
          <w:lang w:eastAsia="zh-CN"/>
        </w:rPr>
        <w:t>主要原因</w:t>
      </w:r>
      <w:r>
        <w:rPr>
          <w:rFonts w:hint="eastAsia" w:ascii="仿宋_GB2312" w:hAnsi="仿宋_GB2312" w:eastAsia="仿宋_GB2312"/>
          <w:sz w:val="32"/>
        </w:rPr>
        <w:t>:本</w:t>
      </w:r>
      <w:r>
        <w:rPr>
          <w:rFonts w:hint="eastAsia" w:ascii="仿宋_GB2312" w:hAnsi="仿宋_GB2312" w:eastAsia="仿宋_GB2312"/>
          <w:sz w:val="32"/>
          <w:lang w:eastAsia="zh-CN"/>
        </w:rPr>
        <w:t>单位</w:t>
      </w:r>
      <w:r>
        <w:rPr>
          <w:rFonts w:hint="eastAsia" w:ascii="仿宋" w:hAnsi="仿宋" w:eastAsia="仿宋"/>
          <w:color w:val="auto"/>
          <w:sz w:val="32"/>
          <w:lang w:val="en-US" w:eastAsia="zh-CN"/>
        </w:rPr>
        <w:t>2026年</w:t>
      </w:r>
      <w:r>
        <w:rPr>
          <w:rFonts w:hint="eastAsia" w:ascii="仿宋" w:hAnsi="仿宋" w:eastAsia="仿宋"/>
          <w:color w:val="auto"/>
          <w:sz w:val="32"/>
        </w:rPr>
        <w:t>没有</w:t>
      </w:r>
      <w:r>
        <w:rPr>
          <w:rFonts w:hint="eastAsia" w:ascii="仿宋" w:hAnsi="仿宋" w:eastAsia="仿宋"/>
          <w:color w:val="auto"/>
          <w:sz w:val="32"/>
          <w:lang w:eastAsia="zh-CN"/>
        </w:rPr>
        <w:t>政府采购预算安排</w:t>
      </w:r>
      <w:r>
        <w:rPr>
          <w:rFonts w:hint="eastAsia" w:ascii="仿宋_GB2312" w:hAnsi="仿宋_GB2312" w:eastAsia="仿宋_GB2312"/>
          <w:sz w:val="32"/>
        </w:rPr>
        <w:t>。</w:t>
      </w:r>
    </w:p>
    <w:p>
      <w:pPr>
        <w:spacing w:line="555" w:lineRule="exact"/>
        <w:jc w:val="both"/>
        <w:rPr>
          <w:rFonts w:hint="eastAsia" w:ascii="仿宋_GB2312" w:hAnsi="仿宋_GB2312" w:eastAsia="仿宋_GB2312"/>
          <w:sz w:val="32"/>
        </w:rPr>
      </w:pPr>
      <w:r>
        <w:rPr>
          <w:rFonts w:hint="eastAsia" w:ascii="Dialog" w:hAnsi="Dialog" w:eastAsia="仿宋_GB2312"/>
          <w:sz w:val="32"/>
        </w:rPr>
        <w:t>　　</w:t>
      </w:r>
      <w:r>
        <w:rPr>
          <w:rFonts w:hint="eastAsia" w:ascii="楷体" w:hAnsi="楷体" w:eastAsia="楷体"/>
          <w:sz w:val="32"/>
        </w:rPr>
        <w:t>（三）国有资产占有使用情况</w:t>
      </w:r>
    </w:p>
    <w:p>
      <w:pPr>
        <w:spacing w:line="560" w:lineRule="exact"/>
        <w:ind w:firstLine="640" w:firstLineChars="200"/>
        <w:jc w:val="both"/>
        <w:rPr>
          <w:rFonts w:hint="eastAsia" w:ascii="仿宋_GB2312" w:hAnsi="仿宋_GB2312" w:eastAsia="仿宋_GB2312"/>
          <w:sz w:val="32"/>
        </w:rPr>
      </w:pPr>
      <w:r>
        <w:rPr>
          <w:rFonts w:hint="eastAsia" w:ascii="仿宋_GB2312" w:hAnsi="仿宋_GB2312" w:eastAsia="仿宋_GB2312"/>
          <w:sz w:val="32"/>
        </w:rPr>
        <w:t>截至2025年12月31日，厦门市湖里中学所属各预算单位共有车辆0辆，单位价值100万元以上设备0台（套）。</w:t>
      </w:r>
      <w:r>
        <w:rPr>
          <w:rFonts w:hint="eastAsia" w:ascii="仿宋_GB2312" w:hAnsi="仿宋_GB2312" w:eastAsia="仿宋_GB2312"/>
          <w:sz w:val="32"/>
          <w:lang w:eastAsia="zh-CN"/>
        </w:rPr>
        <w:t>说明：本单位没有国有资产占有使用情况</w:t>
      </w:r>
      <w:r>
        <w:rPr>
          <w:rFonts w:hint="eastAsia" w:ascii="仿宋_GB2312" w:hAnsi="仿宋_GB2312" w:eastAsia="仿宋_GB2312"/>
          <w:sz w:val="32"/>
        </w:rPr>
        <w:t>。</w:t>
      </w:r>
    </w:p>
    <w:p>
      <w:pPr>
        <w:spacing w:line="555" w:lineRule="exact"/>
        <w:jc w:val="both"/>
        <w:rPr>
          <w:rFonts w:hint="eastAsia" w:ascii="仿宋_GB2312" w:hAnsi="仿宋_GB2312" w:eastAsia="仿宋_GB2312"/>
          <w:sz w:val="32"/>
        </w:rPr>
      </w:pPr>
      <w:r>
        <w:rPr>
          <w:rFonts w:hint="eastAsia" w:ascii="Dialog" w:hAnsi="Dialog" w:eastAsia="仿宋_GB2312"/>
          <w:sz w:val="32"/>
        </w:rPr>
        <w:t>　　</w:t>
      </w:r>
      <w:r>
        <w:rPr>
          <w:rFonts w:hint="eastAsia" w:ascii="楷体" w:hAnsi="楷体" w:eastAsia="楷体"/>
          <w:sz w:val="32"/>
        </w:rPr>
        <w:t>（四）绩效目标设置情况</w:t>
      </w:r>
    </w:p>
    <w:p>
      <w:pPr>
        <w:spacing w:line="555" w:lineRule="exact"/>
        <w:ind w:firstLine="640" w:firstLineChars="200"/>
        <w:jc w:val="both"/>
        <w:rPr>
          <w:rFonts w:hint="eastAsia" w:ascii="FangSong_GB2312" w:hAnsi="FangSong_GB2312" w:eastAsia="FangSong_GB2312"/>
          <w:color w:val="auto"/>
          <w:sz w:val="32"/>
          <w:lang w:eastAsia="zh-CN"/>
        </w:rPr>
      </w:pPr>
      <w:r>
        <w:rPr>
          <w:rFonts w:hint="eastAsia" w:ascii="仿宋_GB2312" w:hAnsi="仿宋_GB2312" w:eastAsia="仿宋_GB2312"/>
          <w:sz w:val="32"/>
        </w:rPr>
        <w:t>厦门市湖里中学2026年实行绩效目标管理的二级项目0个，涉及一般公共预算拨款0.00万元、政府性基金预算拨款0.00万元。</w:t>
      </w:r>
      <w:r>
        <w:rPr>
          <w:rFonts w:hint="eastAsia" w:ascii="仿宋" w:hAnsi="仿宋" w:eastAsia="仿宋"/>
          <w:color w:val="auto"/>
          <w:sz w:val="32"/>
          <w:lang w:eastAsia="zh-CN"/>
        </w:rPr>
        <w:t>说明：</w:t>
      </w:r>
      <w:r>
        <w:rPr>
          <w:rFonts w:hint="eastAsia" w:ascii="FangSong_GB2312" w:hAnsi="FangSong_GB2312" w:eastAsia="FangSong_GB2312"/>
          <w:color w:val="auto"/>
          <w:sz w:val="32"/>
          <w:lang w:eastAsia="zh-CN"/>
        </w:rPr>
        <w:t>本单位</w:t>
      </w:r>
      <w:r>
        <w:rPr>
          <w:rFonts w:hint="eastAsia" w:ascii="仿宋_GB2312" w:hAnsi="仿宋_GB2312" w:eastAsia="仿宋_GB2312"/>
          <w:color w:val="auto"/>
          <w:sz w:val="32"/>
          <w:lang w:val="en-US" w:eastAsia="zh-CN"/>
        </w:rPr>
        <w:t>2026年</w:t>
      </w:r>
      <w:r>
        <w:rPr>
          <w:rFonts w:hint="eastAsia" w:ascii="FangSong_GB2312" w:hAnsi="FangSong_GB2312" w:eastAsia="FangSong_GB2312"/>
          <w:color w:val="auto"/>
          <w:sz w:val="32"/>
          <w:lang w:eastAsia="zh-CN"/>
        </w:rPr>
        <w:t>没有项目预算安排。</w:t>
      </w:r>
    </w:p>
    <w:p>
      <w:pPr>
        <w:pStyle w:val="2"/>
        <w:rPr>
          <w:rFonts w:hint="eastAsia"/>
        </w:rPr>
      </w:pPr>
    </w:p>
    <w:p>
      <w:pPr>
        <w:spacing w:line="555" w:lineRule="exact"/>
        <w:jc w:val="center"/>
        <w:rPr>
          <w:rFonts w:hint="eastAsia" w:ascii="楷体_GB2312" w:hAnsi="楷体_GB2312" w:eastAsia="楷体_GB2312"/>
          <w:sz w:val="32"/>
        </w:rPr>
      </w:pPr>
      <w:r>
        <w:rPr>
          <w:rFonts w:hint="eastAsia" w:ascii="黑体" w:hAnsi="黑体" w:eastAsia="黑体"/>
          <w:color w:val="auto"/>
          <w:sz w:val="32"/>
        </w:rPr>
        <w:t>第三部分  名词解释</w:t>
      </w:r>
    </w:p>
    <w:p>
      <w:pPr>
        <w:spacing w:line="555" w:lineRule="exact"/>
        <w:jc w:val="both"/>
        <w:rPr>
          <w:rFonts w:hint="eastAsia" w:ascii="楷体_GB2312" w:hAnsi="楷体_GB2312" w:eastAsia="楷体_GB2312"/>
          <w:sz w:val="32"/>
        </w:rPr>
      </w:pPr>
      <w:r>
        <w:rPr>
          <w:rFonts w:hint="eastAsia" w:ascii="楷体_GB2312" w:hAnsi="楷体_GB2312" w:eastAsia="楷体_GB2312"/>
          <w:sz w:val="32"/>
        </w:rPr>
        <w:t>　　</w:t>
      </w:r>
    </w:p>
    <w:p>
      <w:pPr>
        <w:spacing w:line="555" w:lineRule="exact"/>
        <w:ind w:firstLine="640" w:firstLineChars="200"/>
        <w:jc w:val="both"/>
        <w:rPr>
          <w:rFonts w:hint="eastAsia" w:ascii="楷体_GB2312" w:hAnsi="楷体_GB2312" w:eastAsia="楷体_GB2312"/>
          <w:sz w:val="32"/>
        </w:rPr>
      </w:pPr>
      <w:r>
        <w:rPr>
          <w:rFonts w:hint="eastAsia" w:ascii="楷体_GB2312" w:hAnsi="楷体_GB2312" w:eastAsia="楷体_GB2312"/>
          <w:sz w:val="32"/>
        </w:rPr>
        <w:t>一、基本支出</w:t>
      </w:r>
      <w:r>
        <w:rPr>
          <w:rFonts w:hint="eastAsia" w:ascii="楷体" w:hAnsi="楷体" w:eastAsia="楷体"/>
          <w:sz w:val="32"/>
        </w:rPr>
        <w:t>：</w:t>
      </w:r>
      <w:r>
        <w:rPr>
          <w:rFonts w:hint="eastAsia" w:ascii="仿宋_GB2312" w:hAnsi="仿宋_GB2312" w:eastAsia="仿宋_GB2312"/>
          <w:sz w:val="32"/>
        </w:rPr>
        <w:t>指为保障机构正常运转、完成日常工作任务而发生的人员支出、对个人和家庭的补助支出和公用支出。</w:t>
      </w:r>
    </w:p>
    <w:p>
      <w:pPr>
        <w:spacing w:line="555" w:lineRule="exact"/>
        <w:jc w:val="both"/>
        <w:rPr>
          <w:rFonts w:hint="eastAsia" w:ascii="楷体_GB2312" w:hAnsi="楷体_GB2312" w:eastAsia="楷体_GB2312"/>
          <w:sz w:val="32"/>
        </w:rPr>
      </w:pPr>
      <w:r>
        <w:rPr>
          <w:rFonts w:hint="eastAsia" w:ascii="楷体_GB2312" w:hAnsi="楷体_GB2312" w:eastAsia="楷体_GB2312"/>
          <w:sz w:val="32"/>
        </w:rPr>
        <w:t>　　二、项目支出：</w:t>
      </w:r>
      <w:r>
        <w:rPr>
          <w:rFonts w:hint="eastAsia" w:ascii="仿宋_GB2312" w:hAnsi="仿宋_GB2312" w:eastAsia="仿宋_GB2312"/>
          <w:sz w:val="32"/>
        </w:rPr>
        <w:t>指在基本支出之外为完成特定行政任务和事业发展目标所发生的支出，包括部门专项、发展经费和基建项目。</w:t>
      </w:r>
    </w:p>
    <w:p>
      <w:pPr>
        <w:spacing w:line="555" w:lineRule="exact"/>
        <w:jc w:val="both"/>
        <w:rPr>
          <w:rFonts w:hint="eastAsia" w:ascii="楷体_GB2312" w:hAnsi="楷体_GB2312" w:eastAsia="楷体_GB2312"/>
          <w:sz w:val="32"/>
        </w:rPr>
      </w:pPr>
      <w:r>
        <w:rPr>
          <w:rFonts w:hint="eastAsia" w:ascii="楷体_GB2312" w:hAnsi="楷体_GB2312" w:eastAsia="楷体_GB2312"/>
          <w:sz w:val="32"/>
        </w:rPr>
        <w:t>　　三、“三公”经费：</w:t>
      </w:r>
      <w:r>
        <w:rPr>
          <w:rFonts w:hint="eastAsia" w:ascii="仿宋_GB2312" w:hAnsi="仿宋_GB2312" w:eastAsia="仿宋_GB2312"/>
          <w:sz w:val="32"/>
        </w:rPr>
        <w:t>纳入财政预决算管理的“三公”经费，是指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燃料费、维修费、过路过桥费、保险费、安全奖励费用等支出；公务接待费反映单位按规定开支的各类公务接待（含外宾接待）支出。</w:t>
      </w:r>
    </w:p>
    <w:p>
      <w:pPr>
        <w:spacing w:line="555" w:lineRule="exact"/>
        <w:jc w:val="both"/>
        <w:rPr>
          <w:rFonts w:hint="eastAsia" w:ascii="楷体_GB2312" w:hAnsi="楷体_GB2312" w:eastAsia="楷体_GB2312"/>
          <w:sz w:val="32"/>
        </w:rPr>
      </w:pPr>
      <w:r>
        <w:rPr>
          <w:rFonts w:hint="eastAsia" w:ascii="楷体_GB2312" w:hAnsi="楷体_GB2312" w:eastAsia="楷体_GB2312"/>
          <w:sz w:val="32"/>
        </w:rPr>
        <w:t>　　四、机关运行经费：</w:t>
      </w:r>
      <w:r>
        <w:rPr>
          <w:rFonts w:hint="eastAsia" w:ascii="仿宋_GB2312" w:hAnsi="仿宋_GB2312" w:eastAsia="仿宋_GB2312"/>
          <w:sz w:val="32"/>
        </w:rPr>
        <w:t>为保障行政单位（包括参照公务员法管理的事业单位）运行用于购买货物和服务的各项资金，包括办公及印刷费、邮电费、差旅费、会议费、福利费、日常维修费、专用材料及一般设备购置费、办公用房水电费、办公用房物业管理费、公务用车运行维护费以及其他费用。</w:t>
      </w:r>
    </w:p>
    <w:p>
      <w:pPr>
        <w:spacing w:line="555" w:lineRule="exact"/>
        <w:jc w:val="both"/>
        <w:rPr>
          <w:rFonts w:hint="eastAsia" w:ascii="仿宋_GB2312" w:hAnsi="仿宋_GB2312" w:eastAsia="仿宋_GB2312"/>
          <w:sz w:val="32"/>
          <w:szCs w:val="22"/>
        </w:rPr>
      </w:pPr>
      <w:r>
        <w:rPr>
          <w:rFonts w:hint="eastAsia" w:ascii="楷体_GB2312" w:hAnsi="楷体_GB2312" w:eastAsia="楷体_GB2312"/>
          <w:sz w:val="32"/>
        </w:rPr>
        <w:t>　　五、其他名词解释。</w:t>
      </w:r>
      <w:r>
        <w:rPr>
          <w:rFonts w:hint="eastAsia" w:ascii="仿宋_GB2312" w:hAnsi="仿宋_GB2312" w:eastAsia="仿宋_GB2312"/>
          <w:sz w:val="32"/>
          <w:szCs w:val="22"/>
        </w:rPr>
        <w:t>无</w:t>
      </w:r>
    </w:p>
    <w:p/>
    <w:p/>
    <w:p>
      <w:pPr>
        <w:numPr>
          <w:ilvl w:val="0"/>
          <w:numId w:val="1"/>
        </w:numPr>
        <w:spacing w:line="540" w:lineRule="exact"/>
        <w:ind w:firstLine="640" w:firstLineChars="200"/>
        <w:jc w:val="center"/>
        <w:rPr>
          <w:rFonts w:hint="eastAsia" w:ascii="黑体" w:hAnsi="黑体" w:eastAsia="黑体"/>
          <w:sz w:val="32"/>
        </w:rPr>
      </w:pPr>
      <w:r>
        <w:rPr>
          <w:rFonts w:hint="eastAsia" w:ascii="黑体" w:hAnsi="黑体" w:eastAsia="黑体"/>
          <w:sz w:val="32"/>
        </w:rPr>
        <w:t>2026年单位预算附表</w:t>
      </w:r>
    </w:p>
    <w:p>
      <w:pPr>
        <w:numPr>
          <w:ilvl w:val="0"/>
          <w:numId w:val="0"/>
        </w:numPr>
        <w:spacing w:line="540" w:lineRule="exact"/>
        <w:ind w:firstLine="640" w:firstLineChars="200"/>
        <w:rPr>
          <w:rFonts w:hint="eastAsia" w:ascii="仿宋_GB2312" w:hAnsi="仿宋_GB2312" w:eastAsia="仿宋_GB2312"/>
          <w:color w:val="auto"/>
          <w:sz w:val="32"/>
        </w:rPr>
      </w:pPr>
    </w:p>
    <w:p>
      <w:pPr>
        <w:numPr>
          <w:ilvl w:val="0"/>
          <w:numId w:val="0"/>
        </w:numPr>
        <w:spacing w:line="540" w:lineRule="exact"/>
        <w:ind w:firstLine="640" w:firstLineChars="200"/>
        <w:rPr>
          <w:rFonts w:ascii="仿宋_GB2312" w:hAnsi="仿宋_GB2312" w:eastAsia="仿宋_GB2312"/>
          <w:color w:val="auto"/>
          <w:sz w:val="32"/>
        </w:rPr>
      </w:pPr>
      <w:r>
        <w:rPr>
          <w:rFonts w:hint="eastAsia" w:ascii="仿宋_GB2312" w:hAnsi="仿宋_GB2312" w:eastAsia="仿宋_GB2312"/>
          <w:color w:val="auto"/>
          <w:sz w:val="32"/>
        </w:rPr>
        <w:t>一、部门收支预算总体情况表</w:t>
      </w:r>
    </w:p>
    <w:p>
      <w:pPr>
        <w:spacing w:line="540" w:lineRule="exact"/>
        <w:rPr>
          <w:rFonts w:ascii="仿宋_GB2312" w:hAnsi="仿宋_GB2312" w:eastAsia="仿宋_GB2312"/>
          <w:color w:val="auto"/>
          <w:sz w:val="32"/>
        </w:rPr>
      </w:pPr>
      <w:r>
        <w:rPr>
          <w:rFonts w:hint="eastAsia" w:ascii="仿宋_GB2312" w:hAnsi="仿宋_GB2312" w:eastAsia="仿宋_GB2312"/>
          <w:color w:val="auto"/>
          <w:sz w:val="32"/>
        </w:rPr>
        <w:t>　　二、部门收入预算总体情况表</w:t>
      </w:r>
    </w:p>
    <w:p>
      <w:pPr>
        <w:spacing w:line="540" w:lineRule="exact"/>
        <w:rPr>
          <w:rFonts w:ascii="仿宋_GB2312" w:hAnsi="仿宋_GB2312" w:eastAsia="仿宋_GB2312"/>
          <w:color w:val="auto"/>
          <w:sz w:val="32"/>
        </w:rPr>
      </w:pPr>
      <w:r>
        <w:rPr>
          <w:rFonts w:hint="eastAsia" w:ascii="仿宋_GB2312" w:hAnsi="仿宋_GB2312" w:eastAsia="仿宋_GB2312"/>
          <w:color w:val="auto"/>
          <w:sz w:val="32"/>
        </w:rPr>
        <w:t>　　三、部门支出预算总体情况表</w:t>
      </w:r>
    </w:p>
    <w:p>
      <w:pPr>
        <w:spacing w:line="540" w:lineRule="exact"/>
        <w:rPr>
          <w:rFonts w:ascii="仿宋_GB2312" w:hAnsi="仿宋_GB2312" w:eastAsia="仿宋_GB2312"/>
          <w:color w:val="auto"/>
          <w:sz w:val="32"/>
        </w:rPr>
      </w:pPr>
      <w:r>
        <w:rPr>
          <w:rFonts w:hint="eastAsia" w:ascii="仿宋_GB2312" w:hAnsi="仿宋_GB2312" w:eastAsia="仿宋_GB2312"/>
          <w:color w:val="auto"/>
          <w:sz w:val="32"/>
        </w:rPr>
        <w:t>　　四、财政拨款收支预算总体情况表</w:t>
      </w:r>
    </w:p>
    <w:p>
      <w:pPr>
        <w:spacing w:line="540" w:lineRule="exact"/>
        <w:rPr>
          <w:rFonts w:ascii="仿宋_GB2312" w:hAnsi="仿宋_GB2312" w:eastAsia="仿宋_GB2312"/>
          <w:color w:val="auto"/>
          <w:sz w:val="32"/>
        </w:rPr>
      </w:pPr>
      <w:r>
        <w:rPr>
          <w:rFonts w:hint="eastAsia" w:ascii="仿宋_GB2312" w:hAnsi="仿宋_GB2312" w:eastAsia="仿宋_GB2312"/>
          <w:color w:val="auto"/>
          <w:sz w:val="32"/>
        </w:rPr>
        <w:t>　　五、一般公共预算支出情况表</w:t>
      </w:r>
    </w:p>
    <w:p>
      <w:pPr>
        <w:spacing w:line="540" w:lineRule="exact"/>
        <w:rPr>
          <w:rFonts w:ascii="仿宋_GB2312" w:hAnsi="仿宋_GB2312" w:eastAsia="仿宋_GB2312"/>
          <w:color w:val="auto"/>
          <w:sz w:val="32"/>
        </w:rPr>
      </w:pPr>
      <w:r>
        <w:rPr>
          <w:rFonts w:hint="eastAsia" w:ascii="仿宋_GB2312" w:hAnsi="仿宋_GB2312" w:eastAsia="仿宋_GB2312"/>
          <w:color w:val="auto"/>
          <w:sz w:val="32"/>
        </w:rPr>
        <w:t>　　六、一般公共预算基本支出情况表（经济分类款级科目）</w:t>
      </w:r>
    </w:p>
    <w:p>
      <w:pPr>
        <w:spacing w:line="540" w:lineRule="exact"/>
        <w:rPr>
          <w:rFonts w:ascii="仿宋_GB2312" w:hAnsi="仿宋_GB2312" w:eastAsia="仿宋_GB2312"/>
          <w:color w:val="auto"/>
          <w:sz w:val="32"/>
        </w:rPr>
      </w:pPr>
      <w:r>
        <w:rPr>
          <w:rFonts w:hint="eastAsia" w:ascii="仿宋_GB2312" w:hAnsi="仿宋_GB2312" w:eastAsia="仿宋_GB2312"/>
          <w:color w:val="auto"/>
          <w:sz w:val="32"/>
        </w:rPr>
        <w:t>　　七、一般公共预算“三公”经费支出情况表</w:t>
      </w:r>
    </w:p>
    <w:p>
      <w:pPr>
        <w:spacing w:line="540" w:lineRule="exact"/>
        <w:rPr>
          <w:rFonts w:ascii="仿宋_GB2312" w:hAnsi="仿宋_GB2312" w:eastAsia="仿宋_GB2312"/>
          <w:color w:val="auto"/>
          <w:sz w:val="32"/>
        </w:rPr>
      </w:pPr>
      <w:r>
        <w:rPr>
          <w:rFonts w:hint="eastAsia" w:ascii="仿宋_GB2312" w:hAnsi="仿宋_GB2312" w:eastAsia="仿宋_GB2312"/>
          <w:color w:val="auto"/>
          <w:sz w:val="32"/>
        </w:rPr>
        <w:t>　　八、政府性基金预算支出情况表</w:t>
      </w:r>
    </w:p>
    <w:p>
      <w:pPr>
        <w:spacing w:line="540" w:lineRule="exact"/>
        <w:ind w:firstLine="640"/>
        <w:rPr>
          <w:rFonts w:hint="eastAsia" w:ascii="仿宋_GB2312" w:hAnsi="仿宋_GB2312" w:eastAsia="仿宋_GB2312"/>
          <w:color w:val="auto"/>
          <w:sz w:val="32"/>
        </w:rPr>
      </w:pPr>
      <w:r>
        <w:rPr>
          <w:rFonts w:hint="eastAsia" w:ascii="仿宋_GB2312" w:hAnsi="仿宋_GB2312" w:eastAsia="仿宋_GB2312"/>
          <w:color w:val="auto"/>
          <w:sz w:val="32"/>
        </w:rPr>
        <w:t>九、区对镇（街）转移支付项目支出预算表</w:t>
      </w:r>
    </w:p>
    <w:p>
      <w:pPr>
        <w:spacing w:line="540" w:lineRule="exact"/>
        <w:ind w:firstLine="640"/>
        <w:rPr>
          <w:rFonts w:hint="eastAsia" w:ascii="仿宋_GB2312" w:hAnsi="仿宋_GB2312" w:eastAsia="仿宋_GB2312"/>
          <w:color w:val="auto"/>
          <w:sz w:val="32"/>
        </w:rPr>
      </w:pPr>
      <w:r>
        <w:rPr>
          <w:rFonts w:hint="eastAsia" w:ascii="仿宋_GB2312" w:hAnsi="仿宋_GB2312" w:eastAsia="仿宋_GB2312"/>
          <w:color w:val="auto"/>
          <w:sz w:val="32"/>
        </w:rPr>
        <w:t>十、二级项目绩效目标表</w:t>
      </w:r>
    </w:p>
    <w:p/>
    <w:sectPr>
      <w:footerReference r:id="rId3" w:type="default"/>
      <w:pgSz w:w="11905" w:h="16837"/>
      <w:pgMar w:top="1388" w:right="1559" w:bottom="1388" w:left="1559"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roman"/>
    <w:pitch w:val="default"/>
    <w:sig w:usb0="00000000" w:usb1="00000000" w:usb2="00000000" w:usb3="00000000" w:csb0="00040000" w:csb1="00000000"/>
  </w:font>
  <w:font w:name="方正小标宋简体">
    <w:altName w:val="黑体"/>
    <w:panose1 w:val="02010601030101010101"/>
    <w:charset w:val="86"/>
    <w:family w:val="roma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2FF" w:usb1="420024FF" w:usb2="00000000" w:usb3="00000000" w:csb0="2000019F" w:csb1="00000000"/>
  </w:font>
  <w:font w:name="楷体">
    <w:panose1 w:val="02010609060101010101"/>
    <w:charset w:val="86"/>
    <w:family w:val="modern"/>
    <w:pitch w:val="default"/>
    <w:sig w:usb0="800002BF" w:usb1="38CF7CFA" w:usb2="00000016" w:usb3="00000000" w:csb0="00040001" w:csb1="00000000"/>
  </w:font>
  <w:font w:name="??_GB2312">
    <w:altName w:val="Times New Roman"/>
    <w:panose1 w:val="00000000000000000000"/>
    <w:charset w:val="00"/>
    <w:family w:val="roman"/>
    <w:pitch w:val="default"/>
    <w:sig w:usb0="00000000" w:usb1="00000000" w:usb2="00000000" w:usb3="00000000" w:csb0="00000001" w:csb1="00000000"/>
  </w:font>
  <w:font w:name="华文仿宋">
    <w:altName w:val="仿宋"/>
    <w:panose1 w:val="02010600040101010101"/>
    <w:charset w:val="86"/>
    <w:family w:val="auto"/>
    <w:pitch w:val="default"/>
    <w:sig w:usb0="00000000" w:usb1="00000000" w:usb2="00000000" w:usb3="00000000" w:csb0="0004009F" w:csb1="DFD70000"/>
  </w:font>
  <w:font w:name="Dialog">
    <w:altName w:val="Times New Roman"/>
    <w:panose1 w:val="00000000000000000000"/>
    <w:charset w:val="00"/>
    <w:family w:val="roman"/>
    <w:pitch w:val="default"/>
    <w:sig w:usb0="00000000" w:usb1="00000000" w:usb2="00000000" w:usb3="00000000" w:csb0="00000001" w:csb1="00000000"/>
  </w:font>
  <w:font w:name="FangSong_GB2312">
    <w:altName w:val="仿宋"/>
    <w:panose1 w:val="00000000000000000000"/>
    <w:charset w:val="86"/>
    <w:family w:val="roman"/>
    <w:pitch w:val="default"/>
    <w:sig w:usb0="00000000" w:usb1="00000000" w:usb2="00000000" w:usb3="00000000" w:csb0="00040000" w:csb1="00000000"/>
  </w:font>
  <w:font w:name="楷体_GB2312">
    <w:altName w:val="楷体"/>
    <w:panose1 w:val="02010609030101010101"/>
    <w:charset w:val="86"/>
    <w:family w:val="roma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5"/>
      <w:tblW w:w="9489"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3163"/>
      <w:gridCol w:w="3163"/>
      <w:gridCol w:w="31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jc w:val="center"/>
      </w:trPr>
      <w:tc>
        <w:tcPr>
          <w:tcW w:w="3163" w:type="dxa"/>
          <w:tcBorders>
            <w:top w:val="nil"/>
            <w:left w:val="nil"/>
            <w:bottom w:val="nil"/>
            <w:right w:val="nil"/>
            <w:tl2br w:val="nil"/>
            <w:tr2bl w:val="nil"/>
          </w:tcBorders>
          <w:shd w:val="clear" w:color="auto" w:fill="FFFFFF"/>
        </w:tcPr>
        <w:p/>
      </w:tc>
      <w:tc>
        <w:tcPr>
          <w:tcW w:w="3163" w:type="dxa"/>
          <w:tcBorders>
            <w:top w:val="nil"/>
            <w:left w:val="nil"/>
            <w:bottom w:val="nil"/>
            <w:right w:val="nil"/>
            <w:tl2br w:val="nil"/>
            <w:tr2bl w:val="nil"/>
          </w:tcBorders>
          <w:shd w:val="clear" w:color="auto" w:fill="FFFFFF"/>
        </w:tcPr>
        <w:p>
          <w:pPr>
            <w:spacing w:line="320" w:lineRule="atLeast"/>
            <w:jc w:val="center"/>
            <w:rPr>
              <w:rFonts w:hint="eastAsia" w:ascii="宋体" w:hAnsi="宋体"/>
              <w:sz w:val="18"/>
            </w:rPr>
          </w:pPr>
          <w:r>
            <w:rPr>
              <w:rFonts w:hint="eastAsia" w:ascii="宋体" w:hAnsi="宋体"/>
              <w:sz w:val="18"/>
            </w:rPr>
            <w:fldChar w:fldCharType="begin"/>
          </w:r>
          <w:r>
            <w:rPr>
              <w:rFonts w:hint="eastAsia" w:ascii="宋体" w:hAnsi="宋体"/>
              <w:sz w:val="18"/>
            </w:rPr>
            <w:instrText xml:space="preserve">PAGE</w:instrText>
          </w:r>
          <w:r>
            <w:rPr>
              <w:rFonts w:hint="eastAsia" w:ascii="宋体" w:hAnsi="宋体"/>
              <w:sz w:val="18"/>
            </w:rPr>
            <w:fldChar w:fldCharType="separate"/>
          </w:r>
          <w:r>
            <w:rPr>
              <w:rFonts w:hint="eastAsia" w:ascii="宋体" w:hAnsi="宋体"/>
              <w:sz w:val="18"/>
            </w:rPr>
            <w:t xml:space="preserve"> </w:t>
          </w:r>
          <w:r>
            <w:rPr>
              <w:rFonts w:hint="eastAsia" w:ascii="宋体" w:hAnsi="宋体"/>
              <w:sz w:val="18"/>
            </w:rPr>
            <w:fldChar w:fldCharType="end"/>
          </w:r>
          <w:r>
            <w:rPr>
              <w:rFonts w:hint="eastAsia" w:ascii="宋体" w:hAnsi="宋体"/>
              <w:sz w:val="18"/>
            </w:rPr>
            <w:t xml:space="preserve"> </w:t>
          </w:r>
        </w:p>
      </w:tc>
      <w:tc>
        <w:tcPr>
          <w:tcW w:w="3163" w:type="dxa"/>
          <w:tcBorders>
            <w:top w:val="nil"/>
            <w:left w:val="nil"/>
            <w:bottom w:val="nil"/>
            <w:right w:val="nil"/>
            <w:tl2br w:val="nil"/>
            <w:tr2bl w:val="nil"/>
          </w:tcBorders>
          <w:shd w:val="clear" w:color="auto" w:fill="FFFFFF"/>
        </w:tcPr>
        <w:p/>
      </w:tc>
    </w:tr>
  </w:tbl>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657951A"/>
    <w:multiLevelType w:val="singleLevel"/>
    <w:tmpl w:val="D657951A"/>
    <w:lvl w:ilvl="0" w:tentative="0">
      <w:start w:val="4"/>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5085"/>
    <w:rsid w:val="003B5085"/>
    <w:rsid w:val="00643267"/>
    <w:rsid w:val="00DC027B"/>
    <w:rsid w:val="00E03E15"/>
    <w:rsid w:val="00EA47FA"/>
    <w:rsid w:val="1275495C"/>
    <w:rsid w:val="15FC2D15"/>
    <w:rsid w:val="17195871"/>
    <w:rsid w:val="1757216E"/>
    <w:rsid w:val="1F930D5D"/>
    <w:rsid w:val="27D678BB"/>
    <w:rsid w:val="2D3F4849"/>
    <w:rsid w:val="2E222ED1"/>
    <w:rsid w:val="2E5F1BE2"/>
    <w:rsid w:val="379A3170"/>
    <w:rsid w:val="37DF09E6"/>
    <w:rsid w:val="387A2559"/>
    <w:rsid w:val="3B2C4993"/>
    <w:rsid w:val="41477CE7"/>
    <w:rsid w:val="465A5BF5"/>
    <w:rsid w:val="4B6E20CD"/>
    <w:rsid w:val="526B58D9"/>
    <w:rsid w:val="541C1C29"/>
    <w:rsid w:val="60505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99"/>
    <w:pPr>
      <w:widowControl w:val="0"/>
      <w:autoSpaceDE w:val="0"/>
      <w:autoSpaceDN w:val="0"/>
      <w:adjustRightInd w:val="0"/>
    </w:pPr>
    <w:rPr>
      <w:rFonts w:ascii="Arial" w:hAnsi="Arial" w:eastAsia="宋体" w:cs="Times New Roman"/>
      <w:color w:val="000000"/>
      <w:sz w:val="24"/>
      <w:lang w:val="en-US" w:eastAsia="zh-CN" w:bidi="ar-SA"/>
    </w:rPr>
  </w:style>
  <w:style w:type="character" w:default="1" w:styleId="4">
    <w:name w:val="Default Paragraph Font"/>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rPr>
      <w:rFonts w:hint="eastAsia"/>
      <w:sz w:val="28"/>
    </w:rPr>
  </w:style>
  <w:style w:type="paragraph" w:styleId="3">
    <w:name w:val="Body Text"/>
    <w:basedOn w:val="1"/>
    <w:unhideWhenUsed/>
    <w:qFormat/>
    <w:uiPriority w:val="0"/>
    <w:rPr>
      <w:rFonts w:hint="eastAsia" w:ascii="仿宋_GB2312" w:hAnsi="Calibri" w:eastAsia="仿宋_GB2312"/>
      <w:sz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1317</Words>
  <Characters>7509</Characters>
  <Lines>62</Lines>
  <Paragraphs>17</Paragraphs>
  <TotalTime>6</TotalTime>
  <ScaleCrop>false</ScaleCrop>
  <LinksUpToDate>false</LinksUpToDate>
  <CharactersWithSpaces>8809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2026-01-20T02:52:00Z</dcterms:created>
  <dc:creator>dell</dc:creator>
  <cp:lastModifiedBy>Administrator</cp:lastModifiedBy>
  <dcterms:modified xsi:type="dcterms:W3CDTF">2026-01-27T03:09:10Z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E1F2435425CB495BBA8D2A28DBC3642C</vt:lpwstr>
  </property>
</Properties>
</file>