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4：</w:t>
      </w:r>
      <w:bookmarkStart w:id="0" w:name="_GoBack"/>
      <w:bookmarkEnd w:id="0"/>
    </w:p>
    <w:p>
      <w:pPr>
        <w:ind w:firstLine="442" w:firstLineChars="100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教育</w:t>
      </w:r>
      <w:r>
        <w:rPr>
          <w:rFonts w:hint="eastAsia" w:ascii="Times New Roman" w:hAnsi="Times New Roman" w:eastAsia="宋体"/>
          <w:b/>
          <w:w w:val="97"/>
          <w:sz w:val="44"/>
          <w:szCs w:val="44"/>
          <w:lang w:eastAsia="zh-CN"/>
        </w:rPr>
        <w:t>系统</w:t>
      </w:r>
      <w:r>
        <w:rPr>
          <w:rFonts w:hint="eastAsia" w:ascii="Times New Roman" w:eastAsia="宋体"/>
          <w:b/>
          <w:w w:val="97"/>
          <w:sz w:val="44"/>
          <w:szCs w:val="44"/>
          <w:lang w:eastAsia="zh-CN"/>
        </w:rPr>
        <w:t>人员密集场所</w:t>
      </w:r>
      <w:r>
        <w:rPr>
          <w:rFonts w:hint="eastAsia" w:ascii="Times New Roman" w:hAnsi="Times New Roman" w:eastAsia="宋体"/>
          <w:b/>
          <w:w w:val="97"/>
          <w:sz w:val="44"/>
          <w:szCs w:val="44"/>
        </w:rPr>
        <w:t>消</w:t>
      </w:r>
      <w:r>
        <w:rPr>
          <w:rFonts w:hint="eastAsia" w:ascii="宋体" w:hAnsi="宋体" w:eastAsia="宋体"/>
          <w:b/>
          <w:sz w:val="44"/>
          <w:szCs w:val="44"/>
        </w:rPr>
        <w:t>防安全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专项整治</w:t>
      </w:r>
      <w:r>
        <w:rPr>
          <w:rFonts w:hint="eastAsia" w:ascii="宋体" w:hAnsi="宋体" w:eastAsia="宋体"/>
          <w:b/>
          <w:sz w:val="44"/>
          <w:szCs w:val="44"/>
        </w:rPr>
        <w:t>重点</w:t>
      </w:r>
    </w:p>
    <w:p>
      <w:pPr>
        <w:ind w:firstLine="442" w:firstLineChars="100"/>
        <w:jc w:val="center"/>
        <w:rPr>
          <w:rFonts w:hint="eastAsia" w:ascii="宋体" w:hAnsi="宋体" w:eastAsia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摘自《</w:t>
      </w:r>
      <w:r>
        <w:rPr>
          <w:rFonts w:hint="eastAsia" w:ascii="仿宋_GB2312" w:eastAsia="仿宋_GB2312"/>
          <w:sz w:val="32"/>
          <w:szCs w:val="32"/>
        </w:rPr>
        <w:t>厦门市</w:t>
      </w:r>
      <w:r>
        <w:rPr>
          <w:rFonts w:hint="eastAsia" w:ascii="仿宋_GB2312" w:eastAsia="仿宋_GB2312"/>
          <w:sz w:val="32"/>
          <w:szCs w:val="32"/>
          <w:lang w:eastAsia="zh-CN"/>
        </w:rPr>
        <w:t>教育系统人员密集场所</w:t>
      </w:r>
      <w:r>
        <w:rPr>
          <w:rFonts w:hint="eastAsia" w:ascii="仿宋_GB2312" w:eastAsia="仿宋_GB2312"/>
          <w:sz w:val="32"/>
          <w:szCs w:val="32"/>
        </w:rPr>
        <w:t>消防安全</w:t>
      </w:r>
      <w:r>
        <w:rPr>
          <w:rFonts w:hint="eastAsia" w:ascii="仿宋_GB2312" w:eastAsia="仿宋_GB2312"/>
          <w:sz w:val="32"/>
          <w:szCs w:val="32"/>
          <w:lang w:eastAsia="zh-CN"/>
        </w:rPr>
        <w:t>专项整治实施方案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厦</w:t>
      </w:r>
      <w:r>
        <w:rPr>
          <w:rFonts w:hint="eastAsia" w:ascii="仿宋_GB2312" w:eastAsia="仿宋_GB2312"/>
          <w:color w:val="000000"/>
          <w:sz w:val="32"/>
          <w:szCs w:val="32"/>
        </w:rPr>
        <w:t>教安〔201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〕1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/>
        <w:jc w:val="both"/>
        <w:textAlignment w:val="auto"/>
        <w:outlineLvl w:val="9"/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（一）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  <w:t>学校是否依法办理消防行政许可或备案，实际使用功能是否与设计功能一致；内部装修改造是否擅自改变使用性质，导致建筑耐火等级、安全疏散、消防设施设置等不符合要求。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/>
        <w:jc w:val="both"/>
        <w:textAlignment w:val="auto"/>
        <w:outlineLvl w:val="9"/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  <w:t>（二）学校建筑消防设施是否存在故障，疏散指示标志、火灾事故应急照明数量、照度等是否符合规定，是否存在锁闭安全出口、堵塞疏散通道现象。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/>
        <w:jc w:val="both"/>
        <w:textAlignment w:val="auto"/>
        <w:outlineLvl w:val="9"/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  <w:t>（三）消防安全责任人、管理人是否经过消防安全培训，消防控制室值班人员是否取得中级及以上国家职业资格证书。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/>
        <w:jc w:val="both"/>
        <w:textAlignment w:val="auto"/>
        <w:outlineLvl w:val="9"/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  <w:t>（四）是否定期组织开展消防安全教育培训，制定灭火和应急疏散预案并实施演练，是否落实防火检查巡查，及时整改火灾隐患。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/>
        <w:jc w:val="both"/>
        <w:textAlignment w:val="auto"/>
        <w:outlineLvl w:val="9"/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  <w:t>（五）是否存在违规住人、违规设置库房或超量存放易燃可燃物品，是否制定并严格执行用火、用电、用气安全管理制度。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/>
        <w:jc w:val="both"/>
        <w:textAlignment w:val="auto"/>
        <w:outlineLvl w:val="9"/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  <w:t>（六）是否存在电动自行车违规停放，占用、堵塞疏散通道、安全出口；是否存在电动自行车充电线路乱拉乱接，充电设施安装不规范。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/>
        <w:jc w:val="both"/>
        <w:textAlignment w:val="auto"/>
        <w:outlineLvl w:val="9"/>
        <w:rPr>
          <w:sz w:val="32"/>
          <w:szCs w:val="32"/>
        </w:rPr>
      </w:pPr>
      <w:r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  <w:t>（七）微型消防站建设是否符合标准，是否落实管理、训练、值守、联动等工作制度，是否具备及时处置初起火灾能力，是否定期组织拉动演练。</w:t>
      </w:r>
    </w:p>
    <w:sectPr>
      <w:pgSz w:w="11906" w:h="16838"/>
      <w:pgMar w:top="1440" w:right="1247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60C80"/>
    <w:rsid w:val="052A1F83"/>
    <w:rsid w:val="09EB5ADC"/>
    <w:rsid w:val="5666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2018-10-23T02:33:00Z</dcterms:created>
  <dc:creator>Administrator</dc:creator>
  <cp:lastModifiedBy>Administrator</cp:lastModifiedBy>
  <dcterms:modified xsi:type="dcterms:W3CDTF">2018-11-01T01:03:44Z</dcterms:modified>
  <dc:title>教育系统人员密集场所消防安全专项整治重点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