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5D861">
      <w:pPr>
        <w:spacing w:before="122" w:line="30" w:lineRule="exact"/>
        <w:ind w:firstLine="5975"/>
      </w:pPr>
    </w:p>
    <w:p w14:paraId="1132D15C">
      <w:pPr>
        <w:spacing w:before="136" w:line="219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b/>
          <w:bCs/>
          <w:spacing w:val="-15"/>
          <w:sz w:val="34"/>
          <w:szCs w:val="34"/>
        </w:rPr>
        <w:t>附件2</w:t>
      </w:r>
    </w:p>
    <w:p w14:paraId="189DC659">
      <w:pPr>
        <w:pStyle w:val="2"/>
        <w:spacing w:line="256" w:lineRule="auto"/>
      </w:pPr>
    </w:p>
    <w:p w14:paraId="64ADCA2C">
      <w:pPr>
        <w:pStyle w:val="2"/>
        <w:spacing w:line="272" w:lineRule="auto"/>
      </w:pPr>
    </w:p>
    <w:p w14:paraId="0E7AD63C">
      <w:pPr>
        <w:pStyle w:val="2"/>
        <w:spacing w:line="272" w:lineRule="auto"/>
      </w:pPr>
    </w:p>
    <w:p w14:paraId="23B1AC5B">
      <w:pPr>
        <w:spacing w:before="143" w:line="219" w:lineRule="auto"/>
        <w:ind w:left="1145"/>
        <w:rPr>
          <w:rFonts w:hint="eastAsia" w:ascii="Times New Roman" w:hAnsi="Times New Roman" w:eastAsia="方正小标宋_GBK" w:cs="宋体"/>
          <w:snapToGrid/>
          <w:kern w:val="21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宋体"/>
          <w:snapToGrid/>
          <w:kern w:val="21"/>
          <w:sz w:val="44"/>
          <w:szCs w:val="44"/>
          <w:lang w:val="en-US" w:eastAsia="zh-CN" w:bidi="ar-SA"/>
        </w:rPr>
        <w:t>厦门市商务局 厦门市财政局关于印发</w:t>
      </w:r>
    </w:p>
    <w:p w14:paraId="103A1A83">
      <w:pPr>
        <w:spacing w:before="175" w:line="219" w:lineRule="auto"/>
        <w:ind w:left="1365"/>
        <w:rPr>
          <w:rFonts w:hint="eastAsia" w:ascii="Times New Roman" w:hAnsi="Times New Roman" w:eastAsia="方正小标宋_GBK" w:cs="宋体"/>
          <w:snapToGrid/>
          <w:kern w:val="21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宋体"/>
          <w:snapToGrid/>
          <w:kern w:val="21"/>
          <w:sz w:val="44"/>
          <w:szCs w:val="44"/>
          <w:lang w:val="en-US" w:eastAsia="zh-CN" w:bidi="ar-SA"/>
        </w:rPr>
        <w:t>厦门市促进直播电商产业园(基地)</w:t>
      </w:r>
    </w:p>
    <w:p w14:paraId="039A3D6F">
      <w:pPr>
        <w:spacing w:before="181" w:line="219" w:lineRule="auto"/>
        <w:ind w:left="2255"/>
        <w:rPr>
          <w:rFonts w:hint="eastAsia" w:ascii="Times New Roman" w:hAnsi="Times New Roman" w:eastAsia="方正小标宋_GBK" w:cs="宋体"/>
          <w:snapToGrid/>
          <w:kern w:val="21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宋体"/>
          <w:snapToGrid/>
          <w:kern w:val="21"/>
          <w:sz w:val="44"/>
          <w:szCs w:val="44"/>
          <w:lang w:val="en-US" w:eastAsia="zh-CN" w:bidi="ar-SA"/>
        </w:rPr>
        <w:t>高质量发展扶持办法的通知</w:t>
      </w:r>
    </w:p>
    <w:p w14:paraId="699C4C90">
      <w:pPr>
        <w:spacing w:before="102" w:line="223" w:lineRule="auto"/>
        <w:jc w:val="center"/>
        <w:rPr>
          <w:rFonts w:hint="eastAsia" w:ascii="仿宋_GB2312" w:hAnsi="仿宋_GB2312" w:eastAsia="仿宋_GB2312" w:cs="仿宋_GB2312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15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5"/>
          <w:sz w:val="31"/>
          <w:szCs w:val="31"/>
        </w:rPr>
        <w:t>厦商务规〔2025〕8号</w:t>
      </w:r>
      <w:r>
        <w:rPr>
          <w:rFonts w:hint="eastAsia" w:ascii="仿宋_GB2312" w:hAnsi="仿宋_GB2312" w:eastAsia="仿宋_GB2312" w:cs="仿宋_GB2312"/>
          <w:spacing w:val="15"/>
          <w:sz w:val="31"/>
          <w:szCs w:val="31"/>
          <w:lang w:eastAsia="zh-CN"/>
        </w:rPr>
        <w:t>）</w:t>
      </w:r>
    </w:p>
    <w:p w14:paraId="6516BECC">
      <w:pPr>
        <w:pStyle w:val="2"/>
        <w:spacing w:line="287" w:lineRule="auto"/>
      </w:pPr>
    </w:p>
    <w:p w14:paraId="3DCF0459">
      <w:pPr>
        <w:pStyle w:val="2"/>
        <w:spacing w:line="287" w:lineRule="auto"/>
      </w:pPr>
    </w:p>
    <w:p w14:paraId="1DFD2813">
      <w:pPr>
        <w:spacing w:before="101" w:line="221" w:lineRule="auto"/>
        <w:ind w:left="445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-1"/>
          <w:sz w:val="31"/>
          <w:szCs w:val="31"/>
        </w:rPr>
        <w:t>各有关单位：</w:t>
      </w:r>
    </w:p>
    <w:p w14:paraId="51679E59">
      <w:pPr>
        <w:pStyle w:val="2"/>
        <w:spacing w:line="259" w:lineRule="auto"/>
        <w:rPr>
          <w:rFonts w:hint="eastAsia" w:ascii="仿宋_GB2312" w:hAnsi="仿宋_GB2312" w:eastAsia="仿宋_GB2312" w:cs="仿宋_GB2312"/>
        </w:rPr>
      </w:pPr>
    </w:p>
    <w:p w14:paraId="11ABCF2A">
      <w:pPr>
        <w:spacing w:before="101" w:line="409" w:lineRule="auto"/>
        <w:ind w:left="505" w:right="276" w:firstLine="585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13"/>
          <w:sz w:val="31"/>
          <w:szCs w:val="31"/>
        </w:rPr>
        <w:t>《厦门市促进直播电商产业园(基地)高质量发展扶持办法》</w:t>
      </w:r>
      <w:r>
        <w:rPr>
          <w:rFonts w:hint="eastAsia" w:ascii="仿宋_GB2312" w:hAnsi="仿宋_GB2312" w:eastAsia="仿宋_GB2312" w:cs="仿宋_GB2312"/>
          <w:spacing w:val="7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1"/>
          <w:szCs w:val="31"/>
        </w:rPr>
        <w:t>已经市政府研究同意，现予以印发，请遵照执行。</w:t>
      </w:r>
    </w:p>
    <w:p w14:paraId="7422C134">
      <w:pPr>
        <w:pStyle w:val="2"/>
        <w:spacing w:line="274" w:lineRule="auto"/>
      </w:pPr>
    </w:p>
    <w:p w14:paraId="1FDC3CD9">
      <w:pPr>
        <w:pStyle w:val="2"/>
        <w:spacing w:line="274" w:lineRule="auto"/>
      </w:pPr>
    </w:p>
    <w:p w14:paraId="1752907E">
      <w:pPr>
        <w:pStyle w:val="2"/>
        <w:spacing w:line="274" w:lineRule="auto"/>
      </w:pPr>
    </w:p>
    <w:p w14:paraId="5A4B0AE3">
      <w:pPr>
        <w:pStyle w:val="2"/>
        <w:spacing w:line="274" w:lineRule="auto"/>
      </w:pPr>
    </w:p>
    <w:p w14:paraId="31FFB707">
      <w:pPr>
        <w:pStyle w:val="2"/>
        <w:spacing w:line="274" w:lineRule="auto"/>
      </w:pPr>
    </w:p>
    <w:p w14:paraId="003280EA">
      <w:pPr>
        <w:spacing w:before="94" w:line="222" w:lineRule="auto"/>
        <w:ind w:left="5565"/>
        <w:rPr>
          <w:rFonts w:hint="eastAsia" w:ascii="仿宋_GB2312" w:hAnsi="仿宋_GB2312" w:eastAsia="仿宋_GB2312" w:cs="仿宋_GB2312"/>
          <w:spacing w:val="27"/>
          <w:sz w:val="29"/>
          <w:szCs w:val="29"/>
        </w:rPr>
      </w:pPr>
      <w:r>
        <w:rPr>
          <w:rFonts w:hint="eastAsia" w:ascii="仿宋_GB2312" w:hAnsi="仿宋_GB2312" w:eastAsia="仿宋_GB2312" w:cs="仿宋_GB2312"/>
        </w:rPr>
        <w:pict>
          <v:shape id="_x0000_s1026" o:spid="_x0000_s1026" o:spt="202" type="#_x0000_t202" style="position:absolute;left:0pt;margin-left:85.25pt;margin-top:1.95pt;height:19.45pt;width:96.4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35F468F">
                  <w:pPr>
                    <w:spacing w:before="19" w:line="222" w:lineRule="auto"/>
                    <w:ind w:left="20"/>
                    <w:rPr>
                      <w:rFonts w:hint="eastAsia" w:ascii="仿宋_GB2312" w:hAnsi="仿宋_GB2312" w:eastAsia="仿宋_GB2312" w:cs="仿宋_GB2312"/>
                      <w:sz w:val="29"/>
                      <w:szCs w:val="29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24"/>
                      <w:sz w:val="29"/>
                      <w:szCs w:val="29"/>
                    </w:rPr>
                    <w:t>厦门市商务局</w:t>
                  </w:r>
                </w:p>
              </w:txbxContent>
            </v:textbox>
          </v:shape>
        </w:pict>
      </w:r>
      <w:r>
        <w:rPr>
          <w:rFonts w:hint="eastAsia" w:ascii="仿宋_GB2312" w:hAnsi="仿宋_GB2312" w:eastAsia="仿宋_GB2312" w:cs="仿宋_GB2312"/>
          <w:spacing w:val="27"/>
          <w:sz w:val="29"/>
          <w:szCs w:val="29"/>
        </w:rPr>
        <w:t>厦门市财政局</w:t>
      </w:r>
    </w:p>
    <w:p w14:paraId="1CB64A8F">
      <w:pPr>
        <w:spacing w:before="94" w:line="222" w:lineRule="auto"/>
        <w:ind w:left="5565"/>
        <w:rPr>
          <w:rFonts w:hint="eastAsia" w:ascii="仿宋_GB2312" w:hAnsi="仿宋_GB2312" w:eastAsia="仿宋_GB2312" w:cs="仿宋_GB2312"/>
          <w:spacing w:val="27"/>
          <w:sz w:val="29"/>
          <w:szCs w:val="29"/>
        </w:rPr>
      </w:pPr>
    </w:p>
    <w:p w14:paraId="64E003D2">
      <w:pPr>
        <w:pStyle w:val="2"/>
        <w:spacing w:line="277" w:lineRule="auto"/>
        <w:rPr>
          <w:rFonts w:hint="eastAsia" w:ascii="仿宋_GB2312" w:hAnsi="仿宋_GB2312" w:eastAsia="仿宋_GB2312" w:cs="仿宋_GB2312"/>
        </w:rPr>
      </w:pPr>
    </w:p>
    <w:p w14:paraId="7FE264E4">
      <w:pPr>
        <w:spacing w:before="95" w:line="222" w:lineRule="auto"/>
        <w:ind w:left="5424"/>
        <w:rPr>
          <w:rFonts w:hint="eastAsia" w:ascii="仿宋_GB2312" w:hAnsi="仿宋_GB2312" w:eastAsia="仿宋_GB2312" w:cs="仿宋_GB2312"/>
          <w:sz w:val="29"/>
          <w:szCs w:val="29"/>
        </w:rPr>
      </w:pPr>
      <w:r>
        <w:rPr>
          <w:rFonts w:hint="eastAsia" w:ascii="仿宋_GB2312" w:hAnsi="仿宋_GB2312" w:eastAsia="仿宋_GB2312" w:cs="仿宋_GB2312"/>
          <w:spacing w:val="40"/>
          <w:w w:val="108"/>
          <w:sz w:val="29"/>
          <w:szCs w:val="29"/>
        </w:rPr>
        <w:t>2025年9月29日</w:t>
      </w:r>
    </w:p>
    <w:p w14:paraId="29FD5333">
      <w:pPr>
        <w:pStyle w:val="2"/>
        <w:spacing w:line="245" w:lineRule="auto"/>
        <w:rPr>
          <w:rFonts w:hint="eastAsia" w:ascii="仿宋_GB2312" w:hAnsi="仿宋_GB2312" w:eastAsia="仿宋_GB2312" w:cs="仿宋_GB2312"/>
        </w:rPr>
      </w:pPr>
    </w:p>
    <w:p w14:paraId="3EE8A616">
      <w:pPr>
        <w:pStyle w:val="2"/>
        <w:spacing w:line="245" w:lineRule="auto"/>
        <w:rPr>
          <w:rFonts w:hint="eastAsia" w:ascii="仿宋_GB2312" w:hAnsi="仿宋_GB2312" w:eastAsia="仿宋_GB2312" w:cs="仿宋_GB2312"/>
        </w:rPr>
      </w:pPr>
    </w:p>
    <w:p w14:paraId="3631B794">
      <w:pPr>
        <w:pStyle w:val="2"/>
        <w:spacing w:line="245" w:lineRule="auto"/>
        <w:rPr>
          <w:rFonts w:hint="eastAsia" w:ascii="仿宋_GB2312" w:hAnsi="仿宋_GB2312" w:eastAsia="仿宋_GB2312" w:cs="仿宋_GB2312"/>
        </w:rPr>
      </w:pPr>
    </w:p>
    <w:p w14:paraId="62D4A276">
      <w:pPr>
        <w:pStyle w:val="2"/>
        <w:spacing w:line="245" w:lineRule="auto"/>
        <w:rPr>
          <w:rFonts w:hint="eastAsia" w:ascii="仿宋_GB2312" w:hAnsi="仿宋_GB2312" w:eastAsia="仿宋_GB2312" w:cs="仿宋_GB2312"/>
        </w:rPr>
      </w:pPr>
    </w:p>
    <w:p w14:paraId="0B5275F9">
      <w:pPr>
        <w:spacing w:before="95" w:line="222" w:lineRule="auto"/>
        <w:ind w:left="139"/>
        <w:rPr>
          <w:rFonts w:hint="eastAsia" w:ascii="仿宋_GB2312" w:hAnsi="仿宋_GB2312" w:eastAsia="仿宋_GB2312" w:cs="仿宋_GB2312"/>
          <w:sz w:val="29"/>
          <w:szCs w:val="29"/>
        </w:rPr>
      </w:pPr>
      <w:r>
        <w:rPr>
          <w:rFonts w:hint="eastAsia" w:ascii="仿宋_GB2312" w:hAnsi="仿宋_GB2312" w:eastAsia="仿宋_GB2312" w:cs="仿宋_GB2312"/>
          <w:b/>
          <w:bCs/>
          <w:sz w:val="29"/>
          <w:szCs w:val="29"/>
        </w:rPr>
        <w:t>(此件主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9"/>
          <w:szCs w:val="29"/>
        </w:rPr>
        <w:t>动公开)</w:t>
      </w:r>
    </w:p>
    <w:p w14:paraId="763D46F7">
      <w:pPr>
        <w:pStyle w:val="2"/>
        <w:spacing w:line="245" w:lineRule="auto"/>
      </w:pPr>
    </w:p>
    <w:p w14:paraId="103DB44F">
      <w:pPr>
        <w:pStyle w:val="2"/>
        <w:spacing w:line="245" w:lineRule="auto"/>
      </w:pPr>
    </w:p>
    <w:p w14:paraId="4059142A">
      <w:pPr>
        <w:spacing w:line="222" w:lineRule="auto"/>
        <w:rPr>
          <w:rFonts w:ascii="FangSong" w:hAnsi="FangSong" w:eastAsia="FangSong" w:cs="FangSong"/>
          <w:sz w:val="29"/>
          <w:szCs w:val="29"/>
        </w:rPr>
        <w:sectPr>
          <w:footerReference r:id="rId5" w:type="default"/>
          <w:pgSz w:w="11900" w:h="16830"/>
          <w:pgMar w:top="1928" w:right="1587" w:bottom="1928" w:left="1587" w:header="0" w:footer="770" w:gutter="0"/>
          <w:cols w:space="720" w:num="1"/>
        </w:sectPr>
      </w:pPr>
    </w:p>
    <w:p w14:paraId="769DAEE7">
      <w:pPr>
        <w:pStyle w:val="2"/>
        <w:spacing w:line="307" w:lineRule="auto"/>
      </w:pPr>
    </w:p>
    <w:p w14:paraId="73F7E080">
      <w:pPr>
        <w:spacing w:before="143" w:line="284" w:lineRule="auto"/>
        <w:ind w:left="4075" w:right="1304" w:hanging="1559"/>
        <w:rPr>
          <w:rFonts w:hint="eastAsia" w:ascii="Times New Roman" w:hAnsi="Times New Roman" w:eastAsia="方正小标宋_GBK" w:cs="宋体"/>
          <w:snapToGrid/>
          <w:kern w:val="21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宋体"/>
          <w:snapToGrid/>
          <w:kern w:val="21"/>
          <w:sz w:val="44"/>
          <w:szCs w:val="44"/>
          <w:lang w:val="en-US" w:eastAsia="zh-CN" w:bidi="ar-SA"/>
        </w:rPr>
        <w:t>厦门市促进直播电商产业园(基地) 高质量发展扶持办法</w:t>
      </w:r>
    </w:p>
    <w:p w14:paraId="3A4D12A8">
      <w:pPr>
        <w:pStyle w:val="2"/>
        <w:spacing w:line="463" w:lineRule="auto"/>
      </w:pPr>
    </w:p>
    <w:p w14:paraId="20F270D6">
      <w:pPr>
        <w:spacing w:before="101" w:line="342" w:lineRule="auto"/>
        <w:ind w:left="1590" w:right="109" w:firstLine="649"/>
        <w:jc w:val="both"/>
        <w:rPr>
          <w:rFonts w:hint="eastAsia" w:ascii="仿宋_GB2312" w:hAnsi="仿宋_GB2312" w:eastAsia="仿宋_GB2312" w:cs="仿宋_GB2312"/>
          <w:sz w:val="25"/>
          <w:szCs w:val="25"/>
        </w:rPr>
      </w:pPr>
      <w:r>
        <w:rPr>
          <w:rFonts w:hint="eastAsia" w:ascii="仿宋_GB2312" w:hAnsi="仿宋_GB2312" w:eastAsia="仿宋_GB2312" w:cs="仿宋_GB2312"/>
          <w:spacing w:val="6"/>
          <w:sz w:val="31"/>
          <w:szCs w:val="31"/>
        </w:rPr>
        <w:t>为进一步发挥直播赋能传统商贸业数字化转型的作用，提升</w:t>
      </w:r>
      <w:r>
        <w:rPr>
          <w:rFonts w:hint="eastAsia" w:ascii="仿宋_GB2312" w:hAnsi="仿宋_GB2312" w:eastAsia="仿宋_GB2312" w:cs="仿宋_GB2312"/>
          <w:spacing w:val="8"/>
          <w:sz w:val="31"/>
          <w:szCs w:val="31"/>
        </w:rPr>
        <w:t xml:space="preserve">  </w:t>
      </w:r>
      <w:r>
        <w:rPr>
          <w:rFonts w:hint="eastAsia" w:ascii="仿宋_GB2312" w:hAnsi="仿宋_GB2312" w:eastAsia="仿宋_GB2312" w:cs="仿宋_GB2312"/>
          <w:spacing w:val="2"/>
          <w:sz w:val="31"/>
          <w:szCs w:val="31"/>
        </w:rPr>
        <w:t>产业竞争力，根据《国务院关于促进服务消费高质量发展</w:t>
      </w:r>
      <w:r>
        <w:rPr>
          <w:rFonts w:hint="eastAsia" w:ascii="仿宋_GB2312" w:hAnsi="仿宋_GB2312" w:eastAsia="仿宋_GB2312" w:cs="仿宋_GB2312"/>
          <w:spacing w:val="1"/>
          <w:sz w:val="31"/>
          <w:szCs w:val="31"/>
        </w:rPr>
        <w:t>的意见》</w:t>
      </w:r>
      <w:r>
        <w:rPr>
          <w:rFonts w:hint="eastAsia"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1"/>
          <w:szCs w:val="31"/>
        </w:rPr>
        <w:t>(国发〔2024〕18号)、《商务部办公厅关于实施数字消费提升</w:t>
      </w:r>
      <w:r>
        <w:rPr>
          <w:rFonts w:hint="eastAsia" w:ascii="仿宋_GB2312" w:hAnsi="仿宋_GB2312" w:eastAsia="仿宋_GB2312" w:cs="仿宋_GB2312"/>
          <w:spacing w:val="8"/>
          <w:sz w:val="31"/>
          <w:szCs w:val="31"/>
        </w:rPr>
        <w:t xml:space="preserve">  </w:t>
      </w:r>
      <w:r>
        <w:rPr>
          <w:rFonts w:hint="eastAsia" w:ascii="仿宋_GB2312" w:hAnsi="仿宋_GB2312" w:eastAsia="仿宋_GB2312" w:cs="仿宋_GB2312"/>
          <w:spacing w:val="19"/>
          <w:sz w:val="31"/>
          <w:szCs w:val="31"/>
        </w:rPr>
        <w:t>行动的通知》《厦门市商务局厦门市文化和旅游局厦门市财政</w:t>
      </w:r>
      <w:r>
        <w:rPr>
          <w:rFonts w:hint="eastAsia" w:ascii="仿宋_GB2312" w:hAnsi="仿宋_GB2312" w:eastAsia="仿宋_GB2312" w:cs="仿宋_GB2312"/>
          <w:sz w:val="31"/>
          <w:szCs w:val="31"/>
        </w:rPr>
        <w:t xml:space="preserve">  </w:t>
      </w:r>
      <w:r>
        <w:rPr>
          <w:rFonts w:hint="eastAsia" w:ascii="仿宋_GB2312" w:hAnsi="仿宋_GB2312" w:eastAsia="仿宋_GB2312" w:cs="仿宋_GB2312"/>
          <w:spacing w:val="19"/>
          <w:sz w:val="31"/>
          <w:szCs w:val="31"/>
        </w:rPr>
        <w:t>局关于印发进一步推动厦门商务高质量发展若干措施的通知》</w:t>
      </w:r>
      <w:r>
        <w:rPr>
          <w:rFonts w:hint="eastAsia" w:ascii="仿宋_GB2312" w:hAnsi="仿宋_GB2312" w:eastAsia="仿宋_GB2312" w:cs="仿宋_GB2312"/>
          <w:sz w:val="31"/>
          <w:szCs w:val="31"/>
        </w:rPr>
        <w:t xml:space="preserve">  </w:t>
      </w:r>
      <w:r>
        <w:rPr>
          <w:rFonts w:hint="eastAsia" w:ascii="仿宋_GB2312" w:hAnsi="仿宋_GB2312" w:eastAsia="仿宋_GB2312" w:cs="仿宋_GB2312"/>
          <w:spacing w:val="22"/>
          <w:sz w:val="31"/>
          <w:szCs w:val="31"/>
        </w:rPr>
        <w:t>(厦商务规〔2025〕2号)等文件精神，结合我市实际，制定本</w:t>
      </w:r>
      <w:r>
        <w:rPr>
          <w:rFonts w:hint="eastAsia" w:ascii="仿宋_GB2312" w:hAnsi="仿宋_GB2312" w:eastAsia="仿宋_GB2312" w:cs="仿宋_GB2312"/>
          <w:spacing w:val="1"/>
          <w:sz w:val="31"/>
          <w:szCs w:val="31"/>
        </w:rPr>
        <w:t xml:space="preserve">  </w:t>
      </w:r>
      <w:r>
        <w:rPr>
          <w:rFonts w:hint="eastAsia" w:ascii="仿宋_GB2312" w:hAnsi="仿宋_GB2312" w:eastAsia="仿宋_GB2312" w:cs="仿宋_GB2312"/>
          <w:spacing w:val="-17"/>
          <w:sz w:val="25"/>
          <w:szCs w:val="25"/>
        </w:rPr>
        <w:t>办</w:t>
      </w:r>
      <w:r>
        <w:rPr>
          <w:rFonts w:hint="eastAsia" w:ascii="仿宋_GB2312" w:hAnsi="仿宋_GB2312" w:eastAsia="仿宋_GB2312" w:cs="仿宋_GB2312"/>
          <w:spacing w:val="-19"/>
          <w:sz w:val="25"/>
          <w:szCs w:val="25"/>
        </w:rPr>
        <w:t xml:space="preserve"> </w:t>
      </w:r>
      <w:r>
        <w:rPr>
          <w:rFonts w:hint="eastAsia" w:ascii="仿宋_GB2312" w:hAnsi="仿宋_GB2312" w:eastAsia="仿宋_GB2312" w:cs="仿宋_GB2312"/>
          <w:spacing w:val="-17"/>
          <w:sz w:val="25"/>
          <w:szCs w:val="25"/>
        </w:rPr>
        <w:t>法</w:t>
      </w:r>
      <w:r>
        <w:rPr>
          <w:rFonts w:hint="eastAsia" w:ascii="仿宋_GB2312" w:hAnsi="仿宋_GB2312" w:eastAsia="仿宋_GB2312" w:cs="仿宋_GB2312"/>
          <w:spacing w:val="-43"/>
          <w:sz w:val="25"/>
          <w:szCs w:val="25"/>
        </w:rPr>
        <w:t xml:space="preserve"> </w:t>
      </w:r>
      <w:r>
        <w:rPr>
          <w:rFonts w:hint="eastAsia" w:ascii="仿宋_GB2312" w:hAnsi="仿宋_GB2312" w:eastAsia="仿宋_GB2312" w:cs="仿宋_GB2312"/>
          <w:spacing w:val="-17"/>
          <w:sz w:val="25"/>
          <w:szCs w:val="25"/>
        </w:rPr>
        <w:t>。</w:t>
      </w:r>
    </w:p>
    <w:p w14:paraId="50A4D4CF">
      <w:pPr>
        <w:spacing w:before="17" w:line="222" w:lineRule="auto"/>
        <w:ind w:left="2244"/>
        <w:outlineLvl w:val="2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5"/>
          <w:sz w:val="31"/>
          <w:szCs w:val="31"/>
        </w:rPr>
        <w:t>一、打造特色园区</w:t>
      </w:r>
    </w:p>
    <w:p w14:paraId="17989228">
      <w:pPr>
        <w:spacing w:before="198" w:line="327" w:lineRule="auto"/>
        <w:ind w:left="1590" w:right="248" w:firstLine="649"/>
        <w:jc w:val="both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20"/>
          <w:sz w:val="31"/>
          <w:szCs w:val="31"/>
        </w:rPr>
        <w:t>吸引和培育一批特色鲜明、带动作用强的直播电商产</w:t>
      </w:r>
      <w:r>
        <w:rPr>
          <w:rFonts w:hint="eastAsia" w:ascii="仿宋_GB2312" w:hAnsi="仿宋_GB2312" w:eastAsia="仿宋_GB2312" w:cs="仿宋_GB2312"/>
          <w:spacing w:val="19"/>
          <w:sz w:val="31"/>
          <w:szCs w:val="31"/>
        </w:rPr>
        <w:t>业园</w:t>
      </w:r>
      <w:r>
        <w:rPr>
          <w:rFonts w:hint="eastAsia"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spacing w:val="25"/>
          <w:sz w:val="31"/>
          <w:szCs w:val="31"/>
        </w:rPr>
        <w:t>(基地),加快产业集聚，推动直播电商产</w:t>
      </w:r>
      <w:r>
        <w:rPr>
          <w:rFonts w:hint="eastAsia" w:ascii="仿宋_GB2312" w:hAnsi="仿宋_GB2312" w:eastAsia="仿宋_GB2312" w:cs="仿宋_GB2312"/>
          <w:spacing w:val="24"/>
          <w:sz w:val="31"/>
          <w:szCs w:val="31"/>
        </w:rPr>
        <w:t>业快速发展。对符合</w:t>
      </w:r>
      <w:r>
        <w:rPr>
          <w:rFonts w:hint="eastAsia"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spacing w:val="29"/>
          <w:sz w:val="31"/>
          <w:szCs w:val="31"/>
        </w:rPr>
        <w:t>条件的直播电商产业园(基地),按照园区年综合效益(</w:t>
      </w:r>
      <w:r>
        <w:rPr>
          <w:rFonts w:hint="eastAsia" w:ascii="仿宋_GB2312" w:hAnsi="仿宋_GB2312" w:eastAsia="仿宋_GB2312" w:cs="仿宋_GB2312"/>
          <w:spacing w:val="28"/>
          <w:sz w:val="31"/>
          <w:szCs w:val="31"/>
        </w:rPr>
        <w:t>入驻园</w:t>
      </w:r>
      <w:r>
        <w:rPr>
          <w:rFonts w:hint="eastAsia" w:ascii="仿宋_GB2312" w:hAnsi="仿宋_GB2312" w:eastAsia="仿宋_GB2312" w:cs="仿宋_GB2312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sz w:val="31"/>
          <w:szCs w:val="31"/>
        </w:rPr>
        <w:t>区直播电商零售业企业营业收入增长额+企业利润增长额+员工</w:t>
      </w:r>
      <w:r>
        <w:rPr>
          <w:rFonts w:hint="eastAsia" w:ascii="仿宋_GB2312" w:hAnsi="仿宋_GB2312" w:eastAsia="仿宋_GB2312" w:cs="仿宋_GB2312"/>
          <w:spacing w:val="3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1"/>
          <w:szCs w:val="31"/>
        </w:rPr>
        <w:t>薪酬增长额)的1%给予园区运营单位补助。</w:t>
      </w:r>
    </w:p>
    <w:p w14:paraId="75C7DCDD">
      <w:pPr>
        <w:spacing w:before="20" w:line="218" w:lineRule="auto"/>
        <w:ind w:left="229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申请扶持的直播电商产业园(基地)应满足以下条</w:t>
      </w:r>
      <w:r>
        <w:rPr>
          <w:rFonts w:hint="eastAsia" w:ascii="仿宋_GB2312" w:hAnsi="仿宋_GB2312" w:eastAsia="仿宋_GB2312" w:cs="仿宋_GB2312"/>
          <w:spacing w:val="-1"/>
          <w:sz w:val="34"/>
          <w:szCs w:val="34"/>
        </w:rPr>
        <w:t>件：</w:t>
      </w:r>
    </w:p>
    <w:tbl>
      <w:tblPr>
        <w:tblStyle w:val="6"/>
        <w:tblW w:w="9229" w:type="dxa"/>
        <w:tblInd w:w="15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7666"/>
      </w:tblGrid>
      <w:tr w14:paraId="112C9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63" w:type="dxa"/>
            <w:vAlign w:val="top"/>
          </w:tcPr>
          <w:p w14:paraId="2E1C8291">
            <w:pPr>
              <w:spacing w:before="240" w:line="213" w:lineRule="auto"/>
              <w:ind w:left="94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1"/>
                <w:szCs w:val="31"/>
              </w:rPr>
              <w:t>指标名称</w:t>
            </w:r>
          </w:p>
        </w:tc>
        <w:tc>
          <w:tcPr>
            <w:tcW w:w="7666" w:type="dxa"/>
            <w:vAlign w:val="top"/>
          </w:tcPr>
          <w:p w14:paraId="1678AA92">
            <w:pPr>
              <w:spacing w:before="240" w:line="213" w:lineRule="auto"/>
              <w:ind w:left="101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1"/>
                <w:szCs w:val="31"/>
              </w:rPr>
              <w:t>指标要求</w:t>
            </w:r>
          </w:p>
        </w:tc>
      </w:tr>
      <w:tr w14:paraId="5C5F0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63" w:type="dxa"/>
            <w:vAlign w:val="top"/>
          </w:tcPr>
          <w:p w14:paraId="7BFCA0F4">
            <w:pPr>
              <w:spacing w:before="244" w:line="208" w:lineRule="auto"/>
              <w:ind w:left="94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1"/>
                <w:szCs w:val="31"/>
              </w:rPr>
              <w:t>承载能力</w:t>
            </w:r>
          </w:p>
        </w:tc>
        <w:tc>
          <w:tcPr>
            <w:tcW w:w="7666" w:type="dxa"/>
            <w:vAlign w:val="top"/>
          </w:tcPr>
          <w:p w14:paraId="50C5BE2A">
            <w:pPr>
              <w:spacing w:before="216" w:line="219" w:lineRule="auto"/>
              <w:ind w:left="101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园区总办公面积不小于3000平方米</w:t>
            </w:r>
          </w:p>
        </w:tc>
      </w:tr>
      <w:tr w14:paraId="1A0B8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1563" w:type="dxa"/>
            <w:vAlign w:val="top"/>
          </w:tcPr>
          <w:p w14:paraId="2D32FB82">
            <w:pPr>
              <w:spacing w:before="248" w:line="219" w:lineRule="auto"/>
              <w:ind w:left="94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1"/>
                <w:szCs w:val="31"/>
              </w:rPr>
              <w:t>发展能力</w:t>
            </w:r>
          </w:p>
        </w:tc>
        <w:tc>
          <w:tcPr>
            <w:tcW w:w="7666" w:type="dxa"/>
            <w:vAlign w:val="top"/>
          </w:tcPr>
          <w:p w14:paraId="17364A69">
            <w:pPr>
              <w:spacing w:before="229" w:line="304" w:lineRule="auto"/>
              <w:ind w:left="101" w:right="58"/>
              <w:jc w:val="both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园区内需有10家(含)以上直播电商企业，园区内直</w:t>
            </w:r>
            <w:r>
              <w:rPr>
                <w:rFonts w:hint="eastAsia" w:ascii="仿宋_GB2312" w:hAnsi="仿宋_GB2312" w:eastAsia="仿宋_GB2312" w:cs="仿宋_GB2312"/>
                <w:spacing w:val="14"/>
                <w:sz w:val="31"/>
                <w:szCs w:val="3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31"/>
                <w:szCs w:val="31"/>
              </w:rPr>
              <w:t>播电商零售业企业年营业收入合计达5亿元(含)以</w:t>
            </w:r>
            <w:r>
              <w:rPr>
                <w:rFonts w:hint="eastAsia" w:ascii="仿宋_GB2312" w:hAnsi="仿宋_GB2312" w:eastAsia="仿宋_GB2312" w:cs="仿宋_GB2312"/>
                <w:spacing w:val="16"/>
                <w:sz w:val="31"/>
                <w:szCs w:val="3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上且同比增长10%</w:t>
            </w:r>
          </w:p>
        </w:tc>
      </w:tr>
    </w:tbl>
    <w:p w14:paraId="06A38EDE">
      <w:pPr>
        <w:pStyle w:val="2"/>
        <w:rPr>
          <w:rFonts w:hint="eastAsia" w:ascii="仿宋_GB2312" w:hAnsi="仿宋_GB2312" w:eastAsia="仿宋_GB2312" w:cs="仿宋_GB2312"/>
          <w:sz w:val="31"/>
          <w:szCs w:val="31"/>
        </w:rPr>
      </w:pPr>
    </w:p>
    <w:p w14:paraId="5304FE97">
      <w:pPr>
        <w:rPr>
          <w:rFonts w:hint="eastAsia" w:ascii="仿宋_GB2312" w:hAnsi="仿宋_GB2312" w:eastAsia="仿宋_GB2312" w:cs="仿宋_GB2312"/>
          <w:sz w:val="31"/>
          <w:szCs w:val="31"/>
        </w:rPr>
        <w:sectPr>
          <w:footerReference r:id="rId6" w:type="default"/>
          <w:pgSz w:w="11900" w:h="16830"/>
          <w:pgMar w:top="1430" w:right="1024" w:bottom="1176" w:left="129" w:header="0" w:footer="774" w:gutter="0"/>
          <w:cols w:space="720" w:num="1"/>
        </w:sectPr>
      </w:pPr>
    </w:p>
    <w:p w14:paraId="713F1F6A">
      <w:pPr>
        <w:spacing w:before="47"/>
        <w:rPr>
          <w:rFonts w:hint="eastAsia" w:ascii="仿宋_GB2312" w:hAnsi="仿宋_GB2312" w:eastAsia="仿宋_GB2312" w:cs="仿宋_GB2312"/>
          <w:sz w:val="31"/>
          <w:szCs w:val="31"/>
        </w:rPr>
      </w:pPr>
    </w:p>
    <w:p w14:paraId="4E318745">
      <w:pPr>
        <w:spacing w:before="46"/>
        <w:rPr>
          <w:rFonts w:hint="eastAsia" w:ascii="仿宋_GB2312" w:hAnsi="仿宋_GB2312" w:eastAsia="仿宋_GB2312" w:cs="仿宋_GB2312"/>
          <w:sz w:val="31"/>
          <w:szCs w:val="31"/>
        </w:rPr>
      </w:pPr>
    </w:p>
    <w:p w14:paraId="4253BC54">
      <w:pPr>
        <w:spacing w:before="46"/>
        <w:rPr>
          <w:rFonts w:hint="eastAsia" w:ascii="仿宋_GB2312" w:hAnsi="仿宋_GB2312" w:eastAsia="仿宋_GB2312" w:cs="仿宋_GB2312"/>
          <w:sz w:val="31"/>
          <w:szCs w:val="31"/>
        </w:rPr>
      </w:pPr>
    </w:p>
    <w:tbl>
      <w:tblPr>
        <w:tblStyle w:val="6"/>
        <w:tblW w:w="92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7647"/>
      </w:tblGrid>
      <w:tr w14:paraId="64AAE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1563" w:type="dxa"/>
            <w:vAlign w:val="top"/>
          </w:tcPr>
          <w:p w14:paraId="0F1CDBE8">
            <w:pPr>
              <w:pStyle w:val="7"/>
              <w:spacing w:before="248" w:line="219" w:lineRule="auto"/>
              <w:ind w:left="114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1"/>
                <w:szCs w:val="31"/>
              </w:rPr>
              <w:t>服务能力</w:t>
            </w:r>
          </w:p>
        </w:tc>
        <w:tc>
          <w:tcPr>
            <w:tcW w:w="7647" w:type="dxa"/>
            <w:vAlign w:val="top"/>
          </w:tcPr>
          <w:p w14:paraId="2A9DCA45">
            <w:pPr>
              <w:pStyle w:val="7"/>
              <w:spacing w:before="249" w:line="323" w:lineRule="auto"/>
              <w:ind w:left="100" w:right="13" w:hanging="79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31"/>
                <w:szCs w:val="31"/>
                <w:lang w:val="en-US" w:eastAsia="en-US" w:bidi="ar-SA"/>
              </w:rPr>
              <w:t>园区内企业获得国内主流电商平台服务商认证或产业 园(基地)获得省级以上电子商务示范基地称号且园区(含入驻直播电商企业)日均直播带货时长不少于4小时(含)</w:t>
            </w:r>
          </w:p>
        </w:tc>
      </w:tr>
      <w:tr w14:paraId="03E52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563" w:type="dxa"/>
            <w:vAlign w:val="top"/>
          </w:tcPr>
          <w:p w14:paraId="3467321C">
            <w:pPr>
              <w:pStyle w:val="7"/>
              <w:spacing w:before="219" w:line="219" w:lineRule="auto"/>
              <w:ind w:left="1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带动能力</w:t>
            </w:r>
          </w:p>
        </w:tc>
        <w:tc>
          <w:tcPr>
            <w:tcW w:w="7647" w:type="dxa"/>
            <w:vAlign w:val="top"/>
          </w:tcPr>
          <w:p w14:paraId="2F9BD15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34"/>
                <w:szCs w:val="3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31"/>
                <w:szCs w:val="31"/>
                <w:lang w:val="en-US" w:eastAsia="en-US" w:bidi="ar-SA"/>
              </w:rPr>
              <w:t>园区内需有2家以上(含2家)被管委会或区发改局认定为成长型企业或1家以上(含1家)被管委会或 区发改局认定为总部企业</w:t>
            </w:r>
          </w:p>
        </w:tc>
      </w:tr>
    </w:tbl>
    <w:p w14:paraId="54FED6C0">
      <w:pPr>
        <w:spacing w:before="161" w:line="332" w:lineRule="auto"/>
        <w:ind w:left="94" w:right="274" w:firstLine="659"/>
        <w:jc w:val="both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11"/>
          <w:sz w:val="31"/>
          <w:szCs w:val="31"/>
        </w:rPr>
        <w:t>补助计算方式：年综合效益(入驻园区直播电商零售业</w:t>
      </w:r>
      <w:r>
        <w:rPr>
          <w:rFonts w:hint="eastAsia" w:ascii="仿宋_GB2312" w:hAnsi="仿宋_GB2312" w:eastAsia="仿宋_GB2312" w:cs="仿宋_GB2312"/>
          <w:spacing w:val="10"/>
          <w:sz w:val="31"/>
          <w:szCs w:val="31"/>
        </w:rPr>
        <w:t>企业</w:t>
      </w:r>
      <w:r>
        <w:rPr>
          <w:rFonts w:hint="eastAsia" w:ascii="仿宋_GB2312" w:hAnsi="仿宋_GB2312" w:eastAsia="仿宋_GB2312" w:cs="仿宋_GB2312"/>
          <w:spacing w:val="-7"/>
          <w:sz w:val="31"/>
          <w:szCs w:val="31"/>
        </w:rPr>
        <w:t>营业收入增长额+企业利润增长额+员工薪酬增长额)*1%=补</w:t>
      </w:r>
      <w:r>
        <w:rPr>
          <w:rFonts w:hint="eastAsia" w:ascii="仿宋_GB2312" w:hAnsi="仿宋_GB2312" w:eastAsia="仿宋_GB2312" w:cs="仿宋_GB2312"/>
          <w:spacing w:val="-8"/>
          <w:sz w:val="31"/>
          <w:szCs w:val="31"/>
        </w:rPr>
        <w:t>助金额</w:t>
      </w:r>
    </w:p>
    <w:p w14:paraId="462A08D5">
      <w:pPr>
        <w:spacing w:before="14" w:line="221" w:lineRule="auto"/>
        <w:ind w:left="759"/>
        <w:outlineLvl w:val="2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2"/>
          <w:sz w:val="31"/>
          <w:szCs w:val="31"/>
        </w:rPr>
        <w:t>二、拓展应用场景</w:t>
      </w:r>
    </w:p>
    <w:p w14:paraId="5356CC64">
      <w:pPr>
        <w:spacing w:before="173" w:line="333" w:lineRule="auto"/>
        <w:ind w:left="94" w:right="170" w:firstLine="659"/>
        <w:jc w:val="both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6"/>
          <w:sz w:val="31"/>
          <w:szCs w:val="31"/>
        </w:rPr>
        <w:t>鼓励各区招引、集聚直播机构、供应链企业及主播达人等主</w:t>
      </w:r>
      <w:r>
        <w:rPr>
          <w:rFonts w:hint="eastAsia" w:ascii="仿宋_GB2312" w:hAnsi="仿宋_GB2312" w:eastAsia="仿宋_GB2312" w:cs="仿宋_GB2312"/>
          <w:spacing w:val="7"/>
          <w:sz w:val="31"/>
          <w:szCs w:val="31"/>
        </w:rPr>
        <w:t>体，依托特色产业带、办公楼宇、专业市场运营方等资源，对接</w:t>
      </w:r>
      <w:r>
        <w:rPr>
          <w:rFonts w:hint="eastAsia" w:ascii="仿宋_GB2312" w:hAnsi="仿宋_GB2312" w:eastAsia="仿宋_GB2312" w:cs="仿宋_GB2312"/>
          <w:spacing w:val="-1"/>
          <w:sz w:val="31"/>
          <w:szCs w:val="31"/>
        </w:rPr>
        <w:t>知名电商平台、直播专业服务机构等，创新直播</w:t>
      </w:r>
      <w:r>
        <w:rPr>
          <w:rFonts w:hint="eastAsia" w:ascii="仿宋_GB2312" w:hAnsi="仿宋_GB2312" w:eastAsia="仿宋_GB2312" w:cs="仿宋_GB2312"/>
          <w:spacing w:val="-2"/>
          <w:sz w:val="31"/>
          <w:szCs w:val="31"/>
        </w:rPr>
        <w:t>场景、内容制作，</w:t>
      </w:r>
      <w:r>
        <w:rPr>
          <w:rFonts w:hint="eastAsia" w:ascii="仿宋_GB2312" w:hAnsi="仿宋_GB2312" w:eastAsia="仿宋_GB2312" w:cs="仿宋_GB2312"/>
          <w:spacing w:val="3"/>
          <w:sz w:val="31"/>
          <w:szCs w:val="31"/>
        </w:rPr>
        <w:t>发展“直播+企业”“直播+店铺”“直播+品牌”等直播业态，</w:t>
      </w:r>
      <w:r>
        <w:rPr>
          <w:rFonts w:hint="eastAsia" w:ascii="仿宋_GB2312" w:hAnsi="仿宋_GB2312" w:eastAsia="仿宋_GB2312" w:cs="仿宋_GB2312"/>
          <w:spacing w:val="19"/>
          <w:sz w:val="31"/>
          <w:szCs w:val="31"/>
        </w:rPr>
        <w:t>打造各具特色、多元发展的直播电商产业园(基</w:t>
      </w:r>
      <w:r>
        <w:rPr>
          <w:rFonts w:hint="eastAsia" w:ascii="仿宋_GB2312" w:hAnsi="仿宋_GB2312" w:eastAsia="仿宋_GB2312" w:cs="仿宋_GB2312"/>
          <w:spacing w:val="18"/>
          <w:sz w:val="31"/>
          <w:szCs w:val="31"/>
        </w:rPr>
        <w:t>地)。</w:t>
      </w:r>
    </w:p>
    <w:p w14:paraId="77737DCD">
      <w:pPr>
        <w:spacing w:before="1" w:line="220" w:lineRule="auto"/>
        <w:ind w:left="759"/>
        <w:outlineLvl w:val="2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2"/>
          <w:sz w:val="31"/>
          <w:szCs w:val="31"/>
        </w:rPr>
        <w:t>三、提升服务水平</w:t>
      </w:r>
    </w:p>
    <w:p w14:paraId="4C534F0F">
      <w:pPr>
        <w:spacing w:before="193" w:line="333" w:lineRule="auto"/>
        <w:ind w:left="94" w:right="229" w:firstLine="659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鼓励产业园引进一批优质数字技术服务商、供应链服务商、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数据(</w:t>
      </w:r>
      <w:r>
        <w:rPr>
          <w:rFonts w:hint="eastAsia" w:ascii="仿宋_GB2312" w:hAnsi="仿宋_GB2312" w:eastAsia="仿宋_GB2312" w:cs="仿宋_GB2312"/>
          <w:sz w:val="32"/>
          <w:szCs w:val="32"/>
        </w:rPr>
        <w:t>AI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)营销服务中心等专业服务机构，提升设计研发、模式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创新、品牌塑造、流量推送、仓储物流等全产业链服务能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力。</w:t>
      </w:r>
    </w:p>
    <w:p w14:paraId="0EA655F6">
      <w:pPr>
        <w:spacing w:before="8" w:line="221" w:lineRule="auto"/>
        <w:ind w:left="759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2"/>
          <w:sz w:val="31"/>
          <w:szCs w:val="31"/>
        </w:rPr>
        <w:t>四、举办直播活动</w:t>
      </w:r>
    </w:p>
    <w:p w14:paraId="1F0C74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6" w:right="244" w:firstLine="658"/>
        <w:jc w:val="both"/>
        <w:textAlignment w:val="baseline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6"/>
          <w:sz w:val="31"/>
          <w:szCs w:val="31"/>
        </w:rPr>
        <w:t>鼓励产业园举办国家级或国际性的大型直播电商展会、选品会、订货节等，集聚直播电商各链条优质资源，提供线下互动和</w:t>
      </w:r>
      <w:r>
        <w:rPr>
          <w:rFonts w:hint="eastAsia" w:ascii="仿宋_GB2312" w:hAnsi="仿宋_GB2312" w:eastAsia="仿宋_GB2312" w:cs="仿宋_GB2312"/>
          <w:sz w:val="31"/>
          <w:szCs w:val="31"/>
        </w:rPr>
        <w:t>交易平台。积极组织参加福建省电商主播大赛，培育店铺类主播、</w:t>
      </w:r>
      <w:r>
        <w:rPr>
          <w:rFonts w:hint="eastAsia" w:ascii="仿宋_GB2312" w:hAnsi="仿宋_GB2312" w:eastAsia="仿宋_GB2312" w:cs="仿宋_GB2312"/>
          <w:spacing w:val="6"/>
          <w:sz w:val="31"/>
          <w:szCs w:val="31"/>
        </w:rPr>
        <w:t>达人主播。发挥协会、基地及服务机构作用，定期开展直播电商</w:t>
      </w:r>
      <w:r>
        <w:rPr>
          <w:rFonts w:hint="eastAsia" w:ascii="仿宋_GB2312" w:hAnsi="仿宋_GB2312" w:eastAsia="仿宋_GB2312" w:cs="仿宋_GB2312"/>
          <w:spacing w:val="5"/>
          <w:sz w:val="31"/>
          <w:szCs w:val="31"/>
        </w:rPr>
        <w:t>知识沙龙、网红经济讲座等活动。</w:t>
      </w:r>
    </w:p>
    <w:p w14:paraId="62188914">
      <w:pPr>
        <w:spacing w:line="222" w:lineRule="auto"/>
        <w:ind w:left="639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2"/>
          <w:sz w:val="31"/>
          <w:szCs w:val="31"/>
        </w:rPr>
        <w:t>五、其他</w:t>
      </w:r>
    </w:p>
    <w:p w14:paraId="0E39C4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" w:right="113" w:firstLine="692" w:firstLineChars="200"/>
        <w:jc w:val="both"/>
        <w:textAlignment w:val="baseline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18"/>
          <w:sz w:val="31"/>
          <w:szCs w:val="31"/>
        </w:rPr>
        <w:t>本政策由各区对本区域内的直播电商产业园(基地)进行初</w:t>
      </w:r>
      <w:r>
        <w:rPr>
          <w:rFonts w:hint="eastAsia" w:ascii="仿宋_GB2312" w:hAnsi="仿宋_GB2312" w:eastAsia="仿宋_GB2312" w:cs="仿宋_GB2312"/>
          <w:spacing w:val="6"/>
          <w:sz w:val="31"/>
          <w:szCs w:val="31"/>
        </w:rPr>
        <w:t>审，并将初审结果报市商务局复核，符合条件的由市商务局拨付</w:t>
      </w:r>
      <w:r>
        <w:rPr>
          <w:rFonts w:hint="eastAsia" w:ascii="仿宋_GB2312" w:hAnsi="仿宋_GB2312" w:eastAsia="仿宋_GB2312" w:cs="仿宋_GB2312"/>
          <w:spacing w:val="7"/>
          <w:sz w:val="31"/>
          <w:szCs w:val="31"/>
        </w:rPr>
        <w:t>奖励资金至各区，资金由市、区按现行财政体制分担，市级资金纳入厦门市商务局年度部门预算管理。资金</w:t>
      </w:r>
      <w:r>
        <w:rPr>
          <w:rFonts w:hint="eastAsia" w:ascii="仿宋_GB2312" w:hAnsi="仿宋_GB2312" w:eastAsia="仿宋_GB2312" w:cs="仿宋_GB2312"/>
          <w:spacing w:val="6"/>
          <w:sz w:val="31"/>
          <w:szCs w:val="31"/>
        </w:rPr>
        <w:t>与本市出台的其他优</w:t>
      </w:r>
      <w:r>
        <w:rPr>
          <w:rFonts w:hint="eastAsia" w:ascii="仿宋_GB2312" w:hAnsi="仿宋_GB2312" w:eastAsia="仿宋_GB2312" w:cs="仿宋_GB2312"/>
          <w:spacing w:val="7"/>
          <w:sz w:val="31"/>
          <w:szCs w:val="31"/>
        </w:rPr>
        <w:t>惠政策类同的，按“就高不重复”原则申请享受。</w:t>
      </w:r>
    </w:p>
    <w:p w14:paraId="7AA3F1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4" w:firstLine="0"/>
        <w:textAlignment w:val="baseline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22"/>
          <w:sz w:val="31"/>
          <w:szCs w:val="31"/>
        </w:rPr>
        <w:t>本办法自印发之日起实行，有效期至2025年12月31日。</w:t>
      </w:r>
    </w:p>
    <w:p w14:paraId="2A3841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/>
        <w:textAlignment w:val="baseline"/>
        <w:rPr>
          <w:rFonts w:hint="eastAsia" w:ascii="仿宋_GB2312" w:hAnsi="仿宋_GB2312" w:eastAsia="仿宋_GB2312" w:cs="仿宋_GB2312"/>
        </w:rPr>
      </w:pPr>
    </w:p>
    <w:p w14:paraId="6F1DB3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/>
        <w:textAlignment w:val="baseline"/>
        <w:rPr>
          <w:rFonts w:hint="eastAsia" w:ascii="仿宋_GB2312" w:hAnsi="仿宋_GB2312" w:eastAsia="仿宋_GB2312" w:cs="仿宋_GB2312"/>
        </w:rPr>
      </w:pPr>
    </w:p>
    <w:p w14:paraId="07AA89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89" w:firstLine="696" w:firstLineChars="200"/>
        <w:jc w:val="both"/>
        <w:textAlignment w:val="baseline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19"/>
          <w:sz w:val="31"/>
          <w:szCs w:val="31"/>
        </w:rPr>
        <w:t>注：1.运营单位是指负责产业园(基地)整体规划、管理、</w:t>
      </w:r>
      <w:r>
        <w:rPr>
          <w:rFonts w:hint="eastAsia" w:ascii="仿宋_GB2312" w:hAnsi="仿宋_GB2312" w:eastAsia="仿宋_GB2312" w:cs="仿宋_GB2312"/>
          <w:spacing w:val="3"/>
          <w:sz w:val="31"/>
          <w:szCs w:val="31"/>
        </w:rPr>
        <w:t>运营和服务的企业。</w:t>
      </w:r>
    </w:p>
    <w:p w14:paraId="39DDE2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89" w:firstLine="1296" w:firstLineChars="400"/>
        <w:jc w:val="both"/>
        <w:textAlignment w:val="baseline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7"/>
          <w:sz w:val="31"/>
          <w:szCs w:val="31"/>
        </w:rPr>
        <w:t>2.国内主流电商平台，是指在国内市场占据主导地</w:t>
      </w:r>
      <w:r>
        <w:rPr>
          <w:rFonts w:hint="eastAsia" w:ascii="仿宋_GB2312" w:hAnsi="仿宋_GB2312" w:eastAsia="仿宋_GB2312" w:cs="仿宋_GB2312"/>
          <w:spacing w:val="6"/>
          <w:sz w:val="31"/>
          <w:szCs w:val="31"/>
        </w:rPr>
        <w:t>位、</w:t>
      </w:r>
      <w:r>
        <w:rPr>
          <w:rFonts w:hint="eastAsia" w:ascii="仿宋_GB2312" w:hAnsi="仿宋_GB2312" w:eastAsia="仿宋_GB2312" w:cs="仿宋_GB2312"/>
          <w:spacing w:val="7"/>
          <w:sz w:val="31"/>
          <w:szCs w:val="31"/>
        </w:rPr>
        <w:t>用户规模大、交易额高且具有广泛影响力的电子商务平台，如天猫、京东、拼多多、抖音、淘宝、快手、</w:t>
      </w:r>
      <w:r>
        <w:rPr>
          <w:rFonts w:hint="eastAsia" w:ascii="仿宋_GB2312" w:hAnsi="仿宋_GB2312" w:eastAsia="仿宋_GB2312" w:cs="仿宋_GB2312"/>
          <w:spacing w:val="6"/>
          <w:sz w:val="31"/>
          <w:szCs w:val="31"/>
        </w:rPr>
        <w:t>唯品会、苏宁易购、美团、小红书等。</w:t>
      </w:r>
    </w:p>
    <w:p w14:paraId="2A4A0E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/>
        <w:textAlignment w:val="baseline"/>
        <w:rPr>
          <w:rFonts w:hint="eastAsia" w:ascii="仿宋_GB2312" w:hAnsi="仿宋_GB2312" w:eastAsia="仿宋_GB2312" w:cs="仿宋_GB2312"/>
        </w:rPr>
      </w:pPr>
    </w:p>
    <w:p w14:paraId="1D4BFB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/>
        <w:textAlignment w:val="baseline"/>
        <w:rPr>
          <w:rFonts w:hint="eastAsia" w:ascii="仿宋_GB2312" w:hAnsi="仿宋_GB2312" w:eastAsia="仿宋_GB2312" w:cs="仿宋_GB2312"/>
        </w:rPr>
      </w:pPr>
    </w:p>
    <w:p w14:paraId="3B5ADF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/>
        <w:jc w:val="right"/>
        <w:textAlignment w:val="baseline"/>
        <w:rPr>
          <w:rFonts w:hint="eastAsia" w:ascii="仿宋_GB2312" w:hAnsi="仿宋_GB2312" w:eastAsia="仿宋_GB2312" w:cs="仿宋_GB2312"/>
          <w:sz w:val="29"/>
          <w:szCs w:val="29"/>
        </w:rPr>
      </w:pPr>
      <w:r>
        <w:rPr>
          <w:rFonts w:hint="eastAsia" w:ascii="仿宋_GB2312" w:hAnsi="仿宋_GB2312" w:eastAsia="仿宋_GB2312" w:cs="仿宋_GB2312"/>
          <w:spacing w:val="2"/>
          <w:sz w:val="29"/>
          <w:szCs w:val="29"/>
        </w:rPr>
        <w:t xml:space="preserve">厦门市商务局办公室                    </w:t>
      </w:r>
      <w:r>
        <w:rPr>
          <w:rFonts w:hint="eastAsia" w:ascii="仿宋_GB2312" w:hAnsi="仿宋_GB2312" w:eastAsia="仿宋_GB2312" w:cs="仿宋_GB2312"/>
          <w:spacing w:val="1"/>
          <w:sz w:val="29"/>
          <w:szCs w:val="29"/>
        </w:rPr>
        <w:t xml:space="preserve">      2025年9月29日印发</w:t>
      </w:r>
    </w:p>
    <w:sectPr>
      <w:footerReference r:id="rId7" w:type="default"/>
      <w:pgSz w:w="11900" w:h="16830"/>
      <w:pgMar w:top="1430" w:right="1347" w:bottom="1119" w:left="1609" w:header="0" w:footer="74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B8F9A">
    <w:pPr>
      <w:spacing w:line="234" w:lineRule="auto"/>
      <w:ind w:left="414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pacing w:val="-3"/>
        <w:sz w:val="29"/>
        <w:szCs w:val="29"/>
      </w:rPr>
      <w:t>—2—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649E1">
    <w:pPr>
      <w:spacing w:line="233" w:lineRule="auto"/>
      <w:ind w:left="9410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pacing w:val="-15"/>
        <w:sz w:val="31"/>
        <w:szCs w:val="31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BAD60">
    <w:pPr>
      <w:spacing w:line="233" w:lineRule="auto"/>
      <w:ind w:left="640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pacing w:val="-3"/>
        <w:sz w:val="29"/>
        <w:szCs w:val="29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F9A351"/>
    <w:rsid w:val="ED7AA303"/>
    <w:rsid w:val="FEF746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SimSun" w:hAnsi="SimSun" w:eastAsia="SimSun" w:cs="SimSun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8</TotalTime>
  <ScaleCrop>false</ScaleCrop>
  <LinksUpToDate>false</LinksUpToDate>
  <Application>WPS Office_12.1.2.24730_F1E327BC-269C-435d-A152-05C5408002CA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2026-03-01T01:52:00Z</dcterms:created>
  <dc:creator>xmadmin</dc:creator>
  <cp:lastModifiedBy>修改一</cp:lastModifiedBy>
  <dcterms:modified xsi:type="dcterms:W3CDTF">2026-02-28T10:10:31Z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2026-02-28T09:52:50Z</vt:filetime>
  </property>
  <property fmtid="{D5CDD505-2E9C-101B-9397-08002B2CF9AE}" pid="4" name="UsrData">
    <vt:lpwstr>69a24a6fd3e451001f8a7086wl</vt:lpwstr>
  </property>
  <property fmtid="{D5CDD505-2E9C-101B-9397-08002B2CF9AE}" pid="5" name="KSOProductBuildVer">
    <vt:lpwstr>2052-12.1.2.24730</vt:lpwstr>
  </property>
  <property fmtid="{D5CDD505-2E9C-101B-9397-08002B2CF9AE}" pid="6" name="ICV">
    <vt:lpwstr>6CA9C2C9C8C61FBAC04DA269C6B9CA0A_42</vt:lpwstr>
  </property>
</Properties>
</file>