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color w:val="auto"/>
          <w:highlight w:val="none"/>
          <w:lang w:val="en-US" w:eastAsia="zh-Hans"/>
        </w:rPr>
      </w:pPr>
      <w:r>
        <w:rPr>
          <w:color w:val="auto"/>
          <w:highlight w:val="none"/>
        </w:rPr>
        <w:br w:type="textWrapping"/>
      </w:r>
    </w:p>
    <w:p>
      <w:pPr>
        <w:pStyle w:val="6"/>
        <w:ind w:firstLine="2409" w:firstLineChars="500"/>
        <w:outlineLvl w:val="0"/>
        <w:rPr>
          <w:color w:val="auto"/>
          <w:highlight w:val="none"/>
        </w:rPr>
      </w:pPr>
      <w:r>
        <w:rPr>
          <w:rFonts w:ascii="仿宋_GB2312" w:hAnsi="仿宋_GB2312" w:eastAsia="仿宋_GB2312" w:cs="仿宋_GB2312"/>
          <w:b/>
          <w:color w:val="auto"/>
          <w:sz w:val="48"/>
          <w:highlight w:val="none"/>
        </w:rPr>
        <w:t>福建省政府采购</w:t>
      </w:r>
    </w:p>
    <w:p>
      <w:pPr>
        <w:pStyle w:val="6"/>
        <w:jc w:val="center"/>
        <w:outlineLvl w:val="0"/>
        <w:rPr>
          <w:color w:val="auto"/>
          <w:highlight w:val="none"/>
        </w:rPr>
      </w:pPr>
      <w:r>
        <w:rPr>
          <w:rFonts w:ascii="仿宋_GB2312" w:hAnsi="仿宋_GB2312" w:eastAsia="仿宋_GB2312" w:cs="仿宋_GB2312"/>
          <w:b/>
          <w:color w:val="auto"/>
          <w:sz w:val="48"/>
          <w:highlight w:val="none"/>
        </w:rPr>
        <w:t>货物和服务项目</w:t>
      </w:r>
    </w:p>
    <w:p>
      <w:pPr>
        <w:pStyle w:val="6"/>
        <w:jc w:val="center"/>
        <w:outlineLvl w:val="0"/>
        <w:rPr>
          <w:color w:val="auto"/>
          <w:highlight w:val="none"/>
        </w:rPr>
      </w:pPr>
      <w:r>
        <w:rPr>
          <w:rFonts w:ascii="仿宋_GB2312" w:hAnsi="仿宋_GB2312" w:eastAsia="仿宋_GB2312" w:cs="仿宋_GB2312"/>
          <w:b/>
          <w:color w:val="auto"/>
          <w:sz w:val="48"/>
          <w:highlight w:val="none"/>
        </w:rPr>
        <w:t>公开招标文件</w:t>
      </w:r>
    </w:p>
    <w:p>
      <w:pPr>
        <w:pStyle w:val="6"/>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雪亮工程视频监控服务</w:t>
      </w:r>
    </w:p>
    <w:p>
      <w:pPr>
        <w:pStyle w:val="6"/>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备案编号：</w:t>
      </w:r>
    </w:p>
    <w:p>
      <w:pPr>
        <w:pStyle w:val="6"/>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项目编号：</w:t>
      </w:r>
    </w:p>
    <w:p>
      <w:pPr>
        <w:pStyle w:val="6"/>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厦门市湖里区人民政府殿前街道办事处</w:t>
      </w:r>
    </w:p>
    <w:p>
      <w:pPr>
        <w:pStyle w:val="6"/>
        <w:jc w:val="center"/>
        <w:outlineLvl w:val="2"/>
        <w:rPr>
          <w:color w:val="auto"/>
          <w:highlight w:val="none"/>
        </w:rPr>
      </w:pPr>
      <w:r>
        <w:rPr>
          <w:rFonts w:ascii="仿宋_GB2312" w:hAnsi="仿宋_GB2312" w:eastAsia="仿宋_GB2312" w:cs="仿宋_GB2312"/>
          <w:b/>
          <w:color w:val="auto"/>
          <w:sz w:val="28"/>
          <w:highlight w:val="none"/>
        </w:rPr>
        <w:t>代理机构：厦门市华沧采购招标有限公司</w:t>
      </w:r>
    </w:p>
    <w:p>
      <w:pPr>
        <w:pStyle w:val="6"/>
        <w:jc w:val="center"/>
        <w:outlineLvl w:val="2"/>
        <w:rPr>
          <w:color w:val="auto"/>
          <w:highlight w:val="none"/>
        </w:rPr>
      </w:pPr>
      <w:r>
        <w:rPr>
          <w:rFonts w:ascii="仿宋_GB2312" w:hAnsi="仿宋_GB2312" w:eastAsia="仿宋_GB2312" w:cs="仿宋_GB2312"/>
          <w:b/>
          <w:color w:val="auto"/>
          <w:sz w:val="28"/>
          <w:highlight w:val="none"/>
        </w:rPr>
        <w:t>编制时间：2025年09月</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第一章 投标邀请</w:t>
      </w:r>
    </w:p>
    <w:p>
      <w:pPr>
        <w:pStyle w:val="6"/>
        <w:ind w:firstLine="480"/>
        <w:jc w:val="both"/>
        <w:rPr>
          <w:color w:val="auto"/>
          <w:highlight w:val="none"/>
        </w:rPr>
      </w:pPr>
      <w:r>
        <w:rPr>
          <w:rFonts w:ascii="仿宋_GB2312" w:hAnsi="仿宋_GB2312" w:eastAsia="仿宋_GB2312" w:cs="仿宋_GB2312"/>
          <w:color w:val="auto"/>
          <w:highlight w:val="none"/>
        </w:rPr>
        <w:t xml:space="preserve">厦门市华沧采购招标有限公司 采用公开招标方式组织 </w:t>
      </w:r>
      <w:r>
        <w:rPr>
          <w:rFonts w:hint="eastAsia" w:ascii="仿宋_GB2312" w:hAnsi="仿宋_GB2312" w:eastAsia="仿宋_GB2312" w:cs="仿宋_GB2312"/>
          <w:color w:val="auto"/>
          <w:highlight w:val="none"/>
          <w:lang w:eastAsia="zh-CN"/>
        </w:rPr>
        <w:t>雪亮工程视频监控服务</w:t>
      </w:r>
      <w:r>
        <w:rPr>
          <w:rFonts w:ascii="仿宋_GB2312" w:hAnsi="仿宋_GB2312" w:eastAsia="仿宋_GB2312" w:cs="仿宋_GB2312"/>
          <w:color w:val="auto"/>
          <w:highlight w:val="none"/>
        </w:rPr>
        <w:t xml:space="preserve"> （以下简称：“本项目”）的政府采购活动，现邀请供应商参加投标。</w:t>
      </w:r>
    </w:p>
    <w:p>
      <w:pPr>
        <w:pStyle w:val="6"/>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1、备案编号：</w:t>
      </w:r>
    </w:p>
    <w:p>
      <w:pPr>
        <w:pStyle w:val="6"/>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2、项目编号：</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pPr>
        <w:pStyle w:val="6"/>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pPr>
        <w:pStyle w:val="6"/>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进口产品：本项目不适用</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节能产品：本项目不适用</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环境标志产品：本项目不适用</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促进中小企业发展的相关政策：</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采购包1：要求合同分包</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面向的企业规模：中小企业</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预留形式：要求合同分包</w:t>
      </w:r>
    </w:p>
    <w:p>
      <w:pPr>
        <w:pStyle w:val="6"/>
        <w:ind w:left="0" w:leftChars="0" w:firstLine="640" w:firstLineChars="320"/>
        <w:jc w:val="left"/>
        <w:rPr>
          <w:color w:val="auto"/>
          <w:highlight w:val="none"/>
        </w:rPr>
      </w:pPr>
      <w:r>
        <w:rPr>
          <w:rFonts w:ascii="仿宋_GB2312" w:hAnsi="仿宋_GB2312" w:eastAsia="仿宋_GB2312" w:cs="仿宋_GB2312"/>
          <w:color w:val="auto"/>
          <w:highlight w:val="none"/>
        </w:rPr>
        <w:t>预留比例：</w:t>
      </w:r>
      <w:r>
        <w:rPr>
          <w:rFonts w:hint="eastAsia" w:ascii="仿宋_GB2312" w:hAnsi="仿宋_GB2312" w:eastAsia="仿宋_GB2312" w:cs="仿宋_GB2312"/>
          <w:color w:val="auto"/>
          <w:highlight w:val="none"/>
          <w:lang w:val="en-US" w:eastAsia="zh-CN"/>
        </w:rPr>
        <w:t>30</w:t>
      </w:r>
      <w:r>
        <w:rPr>
          <w:rFonts w:ascii="仿宋_GB2312" w:hAnsi="仿宋_GB2312" w:eastAsia="仿宋_GB2312" w:cs="仿宋_GB2312"/>
          <w:color w:val="auto"/>
          <w:highlight w:val="none"/>
        </w:rPr>
        <w:t>%</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pPr>
        <w:pStyle w:val="6"/>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pPr>
        <w:pStyle w:val="6"/>
        <w:ind w:firstLine="960"/>
        <w:jc w:val="both"/>
        <w:rPr>
          <w:color w:val="auto"/>
          <w:highlight w:val="none"/>
        </w:rPr>
      </w:pPr>
      <w:r>
        <w:rPr>
          <w:rFonts w:ascii="仿宋_GB2312" w:hAnsi="仿宋_GB2312" w:eastAsia="仿宋_GB2312" w:cs="仿宋_GB2312"/>
          <w:color w:val="auto"/>
          <w:highlight w:val="none"/>
        </w:rPr>
        <w:t>6.2特定条件：</w:t>
      </w:r>
    </w:p>
    <w:p>
      <w:pPr>
        <w:pStyle w:val="6"/>
        <w:ind w:firstLine="960"/>
        <w:jc w:val="both"/>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30"/>
        <w:gridCol w:w="61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30" w:type="dxa"/>
            <w:vAlign w:val="center"/>
          </w:tcPr>
          <w:p>
            <w:pPr>
              <w:pStyle w:val="6"/>
              <w:jc w:val="center"/>
              <w:rPr>
                <w:color w:val="auto"/>
                <w:highlight w:val="none"/>
              </w:rPr>
            </w:pPr>
            <w:r>
              <w:rPr>
                <w:rFonts w:ascii="仿宋_GB2312" w:hAnsi="仿宋_GB2312" w:eastAsia="仿宋_GB2312" w:cs="仿宋_GB2312"/>
                <w:color w:val="auto"/>
                <w:highlight w:val="none"/>
              </w:rPr>
              <w:t>资格审查要求概况</w:t>
            </w:r>
          </w:p>
        </w:tc>
        <w:tc>
          <w:tcPr>
            <w:tcW w:w="6176" w:type="dxa"/>
            <w:vAlign w:val="top"/>
          </w:tcPr>
          <w:p>
            <w:pPr>
              <w:pStyle w:val="6"/>
              <w:jc w:val="center"/>
              <w:rPr>
                <w:color w:val="auto"/>
                <w:highlight w:val="none"/>
              </w:rPr>
            </w:pPr>
            <w:r>
              <w:rPr>
                <w:rFonts w:ascii="仿宋_GB2312" w:hAnsi="仿宋_GB2312" w:eastAsia="仿宋_GB2312" w:cs="仿宋_GB2312"/>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30" w:type="dxa"/>
            <w:vAlign w:val="center"/>
          </w:tcPr>
          <w:p>
            <w:pPr>
              <w:pStyle w:val="6"/>
              <w:jc w:val="center"/>
              <w:rPr>
                <w:color w:val="auto"/>
                <w:highlight w:val="none"/>
              </w:rPr>
            </w:pPr>
            <w:r>
              <w:rPr>
                <w:rFonts w:ascii="仿宋_GB2312" w:hAnsi="仿宋_GB2312" w:eastAsia="仿宋_GB2312" w:cs="仿宋_GB2312"/>
                <w:color w:val="auto"/>
                <w:highlight w:val="none"/>
              </w:rPr>
              <w:t>资格承诺函</w:t>
            </w:r>
          </w:p>
        </w:tc>
        <w:tc>
          <w:tcPr>
            <w:tcW w:w="6176" w:type="dxa"/>
          </w:tcPr>
          <w:p>
            <w:pPr>
              <w:pStyle w:val="6"/>
              <w:jc w:val="both"/>
              <w:rPr>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30" w:type="dxa"/>
            <w:vAlign w:val="center"/>
          </w:tcPr>
          <w:p>
            <w:pPr>
              <w:pStyle w:val="6"/>
              <w:jc w:val="center"/>
              <w:rPr>
                <w:color w:val="auto"/>
                <w:highlight w:val="none"/>
              </w:rPr>
            </w:pPr>
            <w:r>
              <w:rPr>
                <w:rFonts w:ascii="仿宋_GB2312" w:hAnsi="仿宋_GB2312" w:eastAsia="仿宋_GB2312" w:cs="仿宋_GB2312"/>
                <w:color w:val="auto"/>
                <w:highlight w:val="none"/>
              </w:rPr>
              <w:t>信用记录</w:t>
            </w:r>
          </w:p>
        </w:tc>
        <w:tc>
          <w:tcPr>
            <w:tcW w:w="6176" w:type="dxa"/>
          </w:tcPr>
          <w:p>
            <w:pPr>
              <w:pStyle w:val="6"/>
              <w:jc w:val="both"/>
              <w:rPr>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30" w:type="dxa"/>
            <w:vAlign w:val="center"/>
          </w:tcPr>
          <w:p>
            <w:pPr>
              <w:pStyle w:val="6"/>
              <w:jc w:val="center"/>
              <w:rPr>
                <w:color w:val="auto"/>
                <w:highlight w:val="none"/>
              </w:rPr>
            </w:pPr>
            <w:r>
              <w:rPr>
                <w:rFonts w:ascii="仿宋_GB2312" w:hAnsi="仿宋_GB2312" w:eastAsia="仿宋_GB2312" w:cs="仿宋_GB2312"/>
                <w:color w:val="auto"/>
                <w:highlight w:val="none"/>
              </w:rPr>
              <w:t>本采购包</w:t>
            </w:r>
            <w:r>
              <w:rPr>
                <w:rFonts w:hint="eastAsia" w:ascii="仿宋_GB2312" w:hAnsi="仿宋_GB2312" w:eastAsia="仿宋_GB2312" w:cs="仿宋_GB2312"/>
                <w:color w:val="auto"/>
                <w:highlight w:val="none"/>
                <w:lang w:val="en-US" w:eastAsia="zh-CN"/>
              </w:rPr>
              <w:t>以分包形式（预留份额）</w:t>
            </w:r>
            <w:r>
              <w:rPr>
                <w:rFonts w:ascii="仿宋_GB2312" w:hAnsi="仿宋_GB2312" w:eastAsia="仿宋_GB2312" w:cs="仿宋_GB2312"/>
                <w:color w:val="auto"/>
                <w:highlight w:val="none"/>
              </w:rPr>
              <w:t>向中小企业采购。</w:t>
            </w:r>
          </w:p>
        </w:tc>
        <w:tc>
          <w:tcPr>
            <w:tcW w:w="6176" w:type="dxa"/>
            <w:vAlign w:val="top"/>
          </w:tcPr>
          <w:p>
            <w:pPr>
              <w:pStyle w:val="6"/>
              <w:jc w:val="both"/>
              <w:rPr>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分包多家的，应分别提供分包意向协议），未按规定提供或不满足要求的，为无效投标。2.接受分包合同的中小企业与分包企业之间不得存在直接控股、管理关系。3.本项目所属行业为</w:t>
            </w:r>
            <w:r>
              <w:rPr>
                <w:rFonts w:hint="eastAsia" w:ascii="仿宋_GB2312" w:hAnsi="仿宋_GB2312" w:eastAsia="仿宋_GB2312" w:cs="仿宋_GB2312"/>
                <w:color w:val="auto"/>
                <w:highlight w:val="none"/>
              </w:rPr>
              <w:t>软件和信息技术服务业</w:t>
            </w:r>
            <w:r>
              <w:rPr>
                <w:rFonts w:ascii="仿宋_GB2312" w:hAnsi="仿宋_GB2312" w:eastAsia="仿宋_GB2312" w:cs="仿宋_GB2312"/>
                <w:color w:val="auto"/>
                <w:highlight w:val="none"/>
              </w:rPr>
              <w:t>。</w:t>
            </w:r>
          </w:p>
        </w:tc>
      </w:tr>
    </w:tbl>
    <w:p>
      <w:pPr>
        <w:pStyle w:val="6"/>
        <w:ind w:firstLine="960"/>
        <w:jc w:val="both"/>
        <w:rPr>
          <w:color w:val="auto"/>
          <w:highlight w:val="none"/>
        </w:rPr>
      </w:pPr>
      <w:r>
        <w:rPr>
          <w:rFonts w:ascii="仿宋_GB2312" w:hAnsi="仿宋_GB2312" w:eastAsia="仿宋_GB2312" w:cs="仿宋_GB2312"/>
          <w:color w:val="auto"/>
          <w:highlight w:val="none"/>
        </w:rPr>
        <w:t>6.3是否接受联合体投标：</w:t>
      </w:r>
    </w:p>
    <w:p>
      <w:pPr>
        <w:pStyle w:val="6"/>
        <w:ind w:firstLine="960"/>
        <w:jc w:val="both"/>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pPr>
        <w:pStyle w:val="6"/>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pPr>
        <w:pStyle w:val="6"/>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pPr>
        <w:pStyle w:val="6"/>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pPr>
        <w:pStyle w:val="6"/>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pPr>
        <w:pStyle w:val="6"/>
        <w:ind w:firstLine="960"/>
        <w:jc w:val="both"/>
        <w:rPr>
          <w:color w:val="auto"/>
          <w:highlight w:val="none"/>
        </w:rPr>
      </w:pPr>
      <w:r>
        <w:rPr>
          <w:rFonts w:ascii="仿宋_GB2312" w:hAnsi="仿宋_GB2312" w:eastAsia="仿宋_GB2312" w:cs="仿宋_GB2312"/>
          <w:color w:val="auto"/>
          <w:highlight w:val="none"/>
        </w:rPr>
        <w:t>7.4、招标文件售价：0元。</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pPr>
        <w:pStyle w:val="6"/>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pPr>
        <w:pStyle w:val="6"/>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pPr>
        <w:pStyle w:val="6"/>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pPr>
        <w:pStyle w:val="6"/>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pPr>
        <w:pStyle w:val="6"/>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pPr>
        <w:pStyle w:val="6"/>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厦门市湖里区人民政府殿前街道办事处</w:t>
      </w:r>
    </w:p>
    <w:p>
      <w:pPr>
        <w:pStyle w:val="6"/>
        <w:ind w:firstLine="200" w:firstLineChars="100"/>
        <w:jc w:val="left"/>
        <w:rPr>
          <w:color w:val="auto"/>
          <w:highlight w:val="none"/>
        </w:rPr>
      </w:pPr>
      <w:r>
        <w:rPr>
          <w:rFonts w:ascii="仿宋_GB2312" w:hAnsi="仿宋_GB2312" w:eastAsia="仿宋_GB2312" w:cs="仿宋_GB2312"/>
          <w:color w:val="auto"/>
          <w:highlight w:val="none"/>
        </w:rPr>
        <w:t>地址：厦门市湖里区殿前街道长浩路223号</w:t>
      </w:r>
    </w:p>
    <w:p>
      <w:pPr>
        <w:pStyle w:val="6"/>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邮编：361000</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联系人：</w:t>
      </w:r>
      <w:r>
        <w:rPr>
          <w:rFonts w:hint="eastAsia" w:ascii="仿宋_GB2312" w:hAnsi="仿宋_GB2312" w:eastAsia="仿宋_GB2312" w:cs="仿宋_GB2312"/>
          <w:color w:val="auto"/>
          <w:highlight w:val="none"/>
          <w:lang w:val="en-US" w:eastAsia="zh-CN"/>
        </w:rPr>
        <w:t>陈工</w:t>
      </w:r>
    </w:p>
    <w:p>
      <w:pPr>
        <w:pStyle w:val="6"/>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联系电话：0592-</w:t>
      </w:r>
      <w:r>
        <w:rPr>
          <w:rFonts w:hint="eastAsia" w:ascii="仿宋_GB2312" w:hAnsi="仿宋_GB2312" w:eastAsia="仿宋_GB2312" w:cs="仿宋_GB2312"/>
          <w:color w:val="auto"/>
          <w:highlight w:val="none"/>
        </w:rPr>
        <w:t>5692179</w:t>
      </w:r>
    </w:p>
    <w:p>
      <w:pPr>
        <w:pStyle w:val="6"/>
        <w:ind w:firstLine="480"/>
        <w:jc w:val="left"/>
        <w:outlineLvl w:val="2"/>
        <w:rPr>
          <w:color w:val="auto"/>
          <w:highlight w:val="none"/>
        </w:rPr>
      </w:pPr>
      <w:r>
        <w:rPr>
          <w:rFonts w:ascii="仿宋_GB2312" w:hAnsi="仿宋_GB2312" w:eastAsia="仿宋_GB2312" w:cs="仿宋_GB2312"/>
          <w:b/>
          <w:color w:val="auto"/>
          <w:sz w:val="28"/>
          <w:highlight w:val="none"/>
        </w:rPr>
        <w:t>12、代理机构：厦门市华沧采购招标有限公司</w:t>
      </w:r>
    </w:p>
    <w:p>
      <w:pPr>
        <w:pStyle w:val="6"/>
        <w:ind w:firstLine="200" w:firstLineChars="100"/>
        <w:jc w:val="both"/>
        <w:rPr>
          <w:color w:val="auto"/>
          <w:highlight w:val="none"/>
        </w:rPr>
      </w:pPr>
      <w:r>
        <w:rPr>
          <w:rFonts w:ascii="仿宋_GB2312" w:hAnsi="仿宋_GB2312" w:eastAsia="仿宋_GB2312" w:cs="仿宋_GB2312"/>
          <w:color w:val="auto"/>
          <w:highlight w:val="none"/>
        </w:rPr>
        <w:t>地址：海沧街道沧虹路95号第八层B区</w:t>
      </w:r>
    </w:p>
    <w:p>
      <w:pPr>
        <w:pStyle w:val="6"/>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邮编：361000</w:t>
      </w:r>
    </w:p>
    <w:p>
      <w:pPr>
        <w:pStyle w:val="6"/>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联系人：鲍春霞、刘瑞凤、危青</w:t>
      </w:r>
    </w:p>
    <w:p>
      <w:pPr>
        <w:pStyle w:val="6"/>
        <w:jc w:val="both"/>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ascii="仿宋_GB2312" w:hAnsi="仿宋_GB2312" w:eastAsia="仿宋_GB2312" w:cs="仿宋_GB2312"/>
          <w:color w:val="auto"/>
          <w:highlight w:val="none"/>
        </w:rPr>
        <w:t>联系电话：0592-5555671</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开户名称： 厦门市华沧采购招标有限公司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vAlign w:val="center"/>
          </w:tcPr>
          <w:p>
            <w:pPr>
              <w:pStyle w:val="6"/>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pPr>
              <w:pStyle w:val="6"/>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pPr>
        <w:pStyle w:val="6"/>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pPr>
        <w:pStyle w:val="6"/>
        <w:jc w:val="left"/>
        <w:rPr>
          <w:color w:val="auto"/>
          <w:highlight w:val="none"/>
        </w:rPr>
      </w:pPr>
      <w:r>
        <w:rPr>
          <w:rFonts w:ascii="仿宋_GB2312" w:hAnsi="仿宋_GB2312" w:eastAsia="仿宋_GB2312" w:cs="仿宋_GB2312"/>
          <w:color w:val="auto"/>
          <w:highlight w:val="none"/>
        </w:rPr>
        <w:t>采购包1：</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eastAsia="zh-CN"/>
        </w:rPr>
        <w:t>7200000</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eastAsia="zh-CN"/>
        </w:rPr>
        <w:t>7200000</w:t>
      </w:r>
    </w:p>
    <w:p>
      <w:pPr>
        <w:pStyle w:val="6"/>
        <w:jc w:val="left"/>
        <w:rPr>
          <w:color w:val="auto"/>
          <w:highlight w:val="none"/>
        </w:rPr>
      </w:pPr>
      <w:r>
        <w:rPr>
          <w:rFonts w:ascii="仿宋_GB2312" w:hAnsi="仿宋_GB2312" w:eastAsia="仿宋_GB2312" w:cs="仿宋_GB2312"/>
          <w:color w:val="auto"/>
          <w:highlight w:val="none"/>
        </w:rPr>
        <w:t>采购包保证金金额（元）: 0.00</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标的名称</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数量</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标的金额 （元）</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计量单位</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所属行业</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1187"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雪亮工程视频监控服务</w:t>
            </w:r>
          </w:p>
        </w:tc>
        <w:tc>
          <w:tcPr>
            <w:tcW w:w="1187" w:type="dxa"/>
            <w:vAlign w:val="center"/>
          </w:tcPr>
          <w:p>
            <w:pPr>
              <w:pStyle w:val="6"/>
              <w:jc w:val="center"/>
              <w:rPr>
                <w:color w:val="auto"/>
                <w:highlight w:val="none"/>
              </w:rPr>
            </w:pPr>
            <w:r>
              <w:rPr>
                <w:rFonts w:hint="eastAsia" w:ascii="仿宋_GB2312" w:hAnsi="仿宋_GB2312" w:eastAsia="仿宋_GB2312" w:cs="仿宋_GB2312"/>
                <w:color w:val="auto"/>
                <w:highlight w:val="none"/>
                <w:lang w:val="en-US" w:eastAsia="zh-CN"/>
              </w:rPr>
              <w:t>3</w:t>
            </w:r>
            <w:r>
              <w:rPr>
                <w:rFonts w:ascii="仿宋_GB2312" w:hAnsi="仿宋_GB2312" w:eastAsia="仿宋_GB2312" w:cs="仿宋_GB2312"/>
                <w:color w:val="auto"/>
                <w:highlight w:val="none"/>
              </w:rPr>
              <w:t>.00</w:t>
            </w:r>
          </w:p>
        </w:tc>
        <w:tc>
          <w:tcPr>
            <w:tcW w:w="1187"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7200000</w:t>
            </w:r>
          </w:p>
        </w:tc>
        <w:tc>
          <w:tcPr>
            <w:tcW w:w="1187"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1187" w:type="dxa"/>
            <w:vAlign w:val="center"/>
          </w:tcPr>
          <w:p>
            <w:pPr>
              <w:pStyle w:val="6"/>
              <w:jc w:val="center"/>
              <w:rPr>
                <w:color w:val="auto"/>
                <w:highlight w:val="none"/>
              </w:rPr>
            </w:pPr>
            <w:r>
              <w:rPr>
                <w:rFonts w:hint="eastAsia" w:ascii="仿宋_GB2312" w:hAnsi="仿宋_GB2312" w:eastAsia="仿宋_GB2312" w:cs="仿宋_GB2312"/>
                <w:color w:val="auto"/>
                <w:highlight w:val="none"/>
              </w:rPr>
              <w:t>软件和信息技术服务业</w:t>
            </w:r>
          </w:p>
        </w:tc>
        <w:tc>
          <w:tcPr>
            <w:tcW w:w="1187" w:type="dxa"/>
            <w:vAlign w:val="center"/>
          </w:tcPr>
          <w:p>
            <w:pPr>
              <w:pStyle w:val="6"/>
              <w:jc w:val="center"/>
              <w:rPr>
                <w:color w:val="auto"/>
                <w:highlight w:val="none"/>
              </w:rPr>
            </w:pPr>
            <w:r>
              <w:rPr>
                <w:rFonts w:ascii="仿宋_GB2312" w:hAnsi="仿宋_GB2312" w:eastAsia="仿宋_GB2312" w:cs="仿宋_GB2312"/>
                <w:color w:val="auto"/>
                <w:highlight w:val="none"/>
              </w:rPr>
              <w:t>否</w:t>
            </w:r>
          </w:p>
        </w:tc>
      </w:tr>
    </w:tbl>
    <w:p>
      <w:pPr>
        <w:pStyle w:val="6"/>
        <w:jc w:val="left"/>
        <w:rPr>
          <w:color w:val="auto"/>
          <w:highlight w:val="none"/>
        </w:rPr>
      </w:pPr>
      <w:r>
        <w:rPr>
          <w:rFonts w:ascii="仿宋_GB2312" w:hAnsi="仿宋_GB2312" w:eastAsia="仿宋_GB2312" w:cs="仿宋_GB2312"/>
          <w:color w:val="auto"/>
          <w:highlight w:val="none"/>
        </w:rPr>
        <w:t>采购包1：</w:t>
      </w:r>
    </w:p>
    <w:p>
      <w:pPr>
        <w:pStyle w:val="6"/>
        <w:jc w:val="left"/>
        <w:rPr>
          <w:color w:val="auto"/>
          <w:highlight w:val="none"/>
        </w:rPr>
      </w:pPr>
      <w:r>
        <w:rPr>
          <w:rFonts w:ascii="仿宋_GB2312" w:hAnsi="仿宋_GB2312" w:eastAsia="仿宋_GB2312" w:cs="仿宋_GB2312"/>
          <w:color w:val="auto"/>
          <w:highlight w:val="none"/>
        </w:rPr>
        <w:t>（1）报价要求：</w:t>
      </w:r>
    </w:p>
    <w:tbl>
      <w:tblPr>
        <w:tblStyle w:val="5"/>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3046" w:type="dxa"/>
            <w:vAlign w:val="center"/>
          </w:tcPr>
          <w:p>
            <w:pPr>
              <w:pStyle w:val="6"/>
              <w:jc w:val="center"/>
              <w:rPr>
                <w:color w:val="auto"/>
                <w:highlight w:val="none"/>
              </w:rPr>
            </w:pPr>
            <w:r>
              <w:rPr>
                <w:rFonts w:ascii="仿宋_GB2312" w:hAnsi="仿宋_GB2312" w:eastAsia="仿宋_GB2312" w:cs="仿宋_GB2312"/>
                <w:color w:val="auto"/>
                <w:highlight w:val="none"/>
              </w:rPr>
              <w:t>报价内容</w:t>
            </w:r>
          </w:p>
        </w:tc>
        <w:tc>
          <w:tcPr>
            <w:tcW w:w="554" w:type="dxa"/>
            <w:vAlign w:val="center"/>
          </w:tcPr>
          <w:p>
            <w:pPr>
              <w:pStyle w:val="6"/>
              <w:jc w:val="center"/>
              <w:rPr>
                <w:color w:val="auto"/>
                <w:highlight w:val="none"/>
              </w:rPr>
            </w:pPr>
            <w:r>
              <w:rPr>
                <w:rFonts w:ascii="仿宋_GB2312" w:hAnsi="仿宋_GB2312" w:eastAsia="仿宋_GB2312" w:cs="仿宋_GB2312"/>
                <w:color w:val="auto"/>
                <w:highlight w:val="none"/>
              </w:rPr>
              <w:t>计量单位</w:t>
            </w:r>
          </w:p>
        </w:tc>
        <w:tc>
          <w:tcPr>
            <w:tcW w:w="554" w:type="dxa"/>
            <w:vAlign w:val="center"/>
          </w:tcPr>
          <w:p>
            <w:pPr>
              <w:pStyle w:val="6"/>
              <w:jc w:val="center"/>
              <w:rPr>
                <w:color w:val="auto"/>
                <w:highlight w:val="none"/>
              </w:rPr>
            </w:pPr>
            <w:r>
              <w:rPr>
                <w:rFonts w:ascii="仿宋_GB2312" w:hAnsi="仿宋_GB2312" w:eastAsia="仿宋_GB2312" w:cs="仿宋_GB2312"/>
                <w:color w:val="auto"/>
                <w:highlight w:val="none"/>
              </w:rPr>
              <w:t>报价单位</w:t>
            </w:r>
          </w:p>
        </w:tc>
        <w:tc>
          <w:tcPr>
            <w:tcW w:w="1384" w:type="dxa"/>
            <w:vAlign w:val="center"/>
          </w:tcPr>
          <w:p>
            <w:pPr>
              <w:pStyle w:val="6"/>
              <w:jc w:val="center"/>
              <w:rPr>
                <w:color w:val="auto"/>
                <w:highlight w:val="none"/>
              </w:rPr>
            </w:pPr>
            <w:r>
              <w:rPr>
                <w:rFonts w:ascii="仿宋_GB2312" w:hAnsi="仿宋_GB2312" w:eastAsia="仿宋_GB2312" w:cs="仿宋_GB2312"/>
                <w:color w:val="auto"/>
                <w:highlight w:val="none"/>
              </w:rPr>
              <w:t>最高限价</w:t>
            </w:r>
          </w:p>
        </w:tc>
        <w:tc>
          <w:tcPr>
            <w:tcW w:w="1384" w:type="dxa"/>
            <w:vAlign w:val="center"/>
          </w:tcPr>
          <w:p>
            <w:pPr>
              <w:pStyle w:val="6"/>
              <w:jc w:val="center"/>
              <w:rPr>
                <w:color w:val="auto"/>
                <w:highlight w:val="none"/>
              </w:rPr>
            </w:pPr>
            <w:r>
              <w:rPr>
                <w:rFonts w:ascii="仿宋_GB2312" w:hAnsi="仿宋_GB2312" w:eastAsia="仿宋_GB2312" w:cs="仿宋_GB2312"/>
                <w:color w:val="auto"/>
                <w:highlight w:val="none"/>
              </w:rPr>
              <w:t>价款形式</w:t>
            </w:r>
          </w:p>
        </w:tc>
        <w:tc>
          <w:tcPr>
            <w:tcW w:w="1038" w:type="dxa"/>
            <w:vAlign w:val="center"/>
          </w:tcPr>
          <w:p>
            <w:pPr>
              <w:pStyle w:val="6"/>
              <w:jc w:val="center"/>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3046"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雪亮工程视频监控服务</w:t>
            </w:r>
          </w:p>
        </w:tc>
        <w:tc>
          <w:tcPr>
            <w:tcW w:w="554" w:type="dxa"/>
            <w:vAlign w:val="center"/>
          </w:tcPr>
          <w:p>
            <w:pPr>
              <w:pStyle w:val="6"/>
              <w:jc w:val="center"/>
              <w:rPr>
                <w:color w:val="auto"/>
                <w:highlight w:val="none"/>
              </w:rPr>
            </w:pPr>
            <w:r>
              <w:rPr>
                <w:rFonts w:hint="eastAsia" w:ascii="仿宋_GB2312" w:hAnsi="仿宋_GB2312" w:eastAsia="仿宋_GB2312" w:cs="仿宋_GB2312"/>
                <w:color w:val="auto"/>
                <w:highlight w:val="none"/>
                <w:lang w:val="en-US" w:eastAsia="zh-CN"/>
              </w:rPr>
              <w:t>年</w:t>
            </w:r>
          </w:p>
        </w:tc>
        <w:tc>
          <w:tcPr>
            <w:tcW w:w="554" w:type="dxa"/>
            <w:vAlign w:val="center"/>
          </w:tcPr>
          <w:p>
            <w:pPr>
              <w:pStyle w:val="6"/>
              <w:jc w:val="center"/>
              <w:rPr>
                <w:color w:val="auto"/>
                <w:highlight w:val="none"/>
              </w:rPr>
            </w:pPr>
            <w:r>
              <w:rPr>
                <w:rFonts w:ascii="仿宋_GB2312" w:hAnsi="仿宋_GB2312" w:eastAsia="仿宋_GB2312" w:cs="仿宋_GB2312"/>
                <w:color w:val="auto"/>
                <w:highlight w:val="none"/>
              </w:rPr>
              <w:t>元</w:t>
            </w:r>
          </w:p>
        </w:tc>
        <w:tc>
          <w:tcPr>
            <w:tcW w:w="1384"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7200000</w:t>
            </w:r>
          </w:p>
        </w:tc>
        <w:tc>
          <w:tcPr>
            <w:tcW w:w="1384" w:type="dxa"/>
            <w:vAlign w:val="center"/>
          </w:tcPr>
          <w:p>
            <w:pPr>
              <w:pStyle w:val="6"/>
              <w:jc w:val="center"/>
              <w:rPr>
                <w:color w:val="auto"/>
                <w:highlight w:val="none"/>
              </w:rPr>
            </w:pPr>
            <w:r>
              <w:rPr>
                <w:rFonts w:ascii="仿宋_GB2312" w:hAnsi="仿宋_GB2312" w:eastAsia="仿宋_GB2312" w:cs="仿宋_GB2312"/>
                <w:color w:val="auto"/>
                <w:highlight w:val="none"/>
              </w:rPr>
              <w:t>总价</w:t>
            </w:r>
          </w:p>
        </w:tc>
        <w:tc>
          <w:tcPr>
            <w:tcW w:w="1038" w:type="dxa"/>
            <w:vAlign w:val="center"/>
          </w:tcPr>
          <w:p>
            <w:pPr>
              <w:pStyle w:val="6"/>
              <w:jc w:val="center"/>
              <w:rPr>
                <w:color w:val="auto"/>
                <w:highlight w:val="none"/>
              </w:rPr>
            </w:pPr>
            <w:r>
              <w:rPr>
                <w:rFonts w:ascii="仿宋_GB2312" w:hAnsi="仿宋_GB2312" w:eastAsia="仿宋_GB2312" w:cs="仿宋_GB2312"/>
                <w:color w:val="auto"/>
                <w:highlight w:val="none"/>
              </w:rPr>
              <w:t>无</w:t>
            </w:r>
          </w:p>
        </w:tc>
      </w:tr>
    </w:tbl>
    <w:p>
      <w:pPr>
        <w:pStyle w:val="6"/>
        <w:jc w:val="left"/>
        <w:rPr>
          <w:color w:val="auto"/>
          <w:highlight w:val="none"/>
        </w:rPr>
      </w:pPr>
      <w:r>
        <w:rPr>
          <w:rFonts w:ascii="仿宋_GB2312" w:hAnsi="仿宋_GB2312" w:eastAsia="仿宋_GB2312" w:cs="仿宋_GB2312"/>
          <w:color w:val="auto"/>
          <w:highlight w:val="none"/>
        </w:rPr>
        <w:t>（2）报价明细要求：</w:t>
      </w:r>
    </w:p>
    <w:p>
      <w:pPr>
        <w:pStyle w:val="6"/>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雪亮工程视频监控服务</w:t>
      </w:r>
    </w:p>
    <w:tbl>
      <w:tblPr>
        <w:tblStyle w:val="5"/>
        <w:tblW w:w="83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416"/>
        <w:gridCol w:w="416"/>
        <w:gridCol w:w="916"/>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2076" w:type="dxa"/>
            <w:vAlign w:val="center"/>
          </w:tcPr>
          <w:p>
            <w:pPr>
              <w:pStyle w:val="6"/>
              <w:jc w:val="center"/>
              <w:rPr>
                <w:color w:val="auto"/>
                <w:highlight w:val="none"/>
              </w:rPr>
            </w:pPr>
            <w:r>
              <w:rPr>
                <w:rFonts w:ascii="仿宋_GB2312" w:hAnsi="仿宋_GB2312" w:eastAsia="仿宋_GB2312" w:cs="仿宋_GB2312"/>
                <w:color w:val="auto"/>
                <w:highlight w:val="none"/>
              </w:rPr>
              <w:t>报价明细内容</w:t>
            </w:r>
          </w:p>
        </w:tc>
        <w:tc>
          <w:tcPr>
            <w:tcW w:w="2076" w:type="dxa"/>
            <w:vAlign w:val="center"/>
          </w:tcPr>
          <w:p>
            <w:pPr>
              <w:pStyle w:val="6"/>
              <w:jc w:val="center"/>
              <w:rPr>
                <w:color w:val="auto"/>
                <w:highlight w:val="none"/>
              </w:rPr>
            </w:pPr>
            <w:r>
              <w:rPr>
                <w:rFonts w:ascii="仿宋_GB2312" w:hAnsi="仿宋_GB2312" w:eastAsia="仿宋_GB2312" w:cs="仿宋_GB2312"/>
                <w:color w:val="auto"/>
                <w:highlight w:val="none"/>
              </w:rPr>
              <w:t>报价要求</w:t>
            </w:r>
          </w:p>
        </w:tc>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计量单位</w:t>
            </w:r>
          </w:p>
        </w:tc>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报价单位</w:t>
            </w:r>
          </w:p>
        </w:tc>
        <w:tc>
          <w:tcPr>
            <w:tcW w:w="916" w:type="dxa"/>
            <w:vAlign w:val="center"/>
          </w:tcPr>
          <w:p>
            <w:pPr>
              <w:pStyle w:val="6"/>
              <w:jc w:val="center"/>
              <w:rPr>
                <w:color w:val="auto"/>
                <w:highlight w:val="none"/>
              </w:rPr>
            </w:pPr>
            <w:r>
              <w:rPr>
                <w:rFonts w:ascii="仿宋_GB2312" w:hAnsi="仿宋_GB2312" w:eastAsia="仿宋_GB2312" w:cs="仿宋_GB2312"/>
                <w:color w:val="auto"/>
                <w:highlight w:val="none"/>
              </w:rPr>
              <w:t>最高限价</w:t>
            </w:r>
          </w:p>
        </w:tc>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价款形式</w:t>
            </w:r>
          </w:p>
        </w:tc>
        <w:tc>
          <w:tcPr>
            <w:tcW w:w="1246" w:type="dxa"/>
            <w:vAlign w:val="center"/>
          </w:tcPr>
          <w:p>
            <w:pPr>
              <w:pStyle w:val="6"/>
              <w:jc w:val="center"/>
              <w:rPr>
                <w:color w:val="auto"/>
                <w:highlight w:val="none"/>
              </w:rPr>
            </w:pPr>
            <w:r>
              <w:rPr>
                <w:rFonts w:ascii="仿宋_GB2312" w:hAnsi="仿宋_GB2312" w:eastAsia="仿宋_GB2312" w:cs="仿宋_GB2312"/>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2076"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雪亮工程视频监控服务</w:t>
            </w:r>
          </w:p>
        </w:tc>
        <w:tc>
          <w:tcPr>
            <w:tcW w:w="2076" w:type="dxa"/>
            <w:vAlign w:val="center"/>
          </w:tcPr>
          <w:p>
            <w:pPr>
              <w:pStyle w:val="6"/>
              <w:jc w:val="center"/>
              <w:rPr>
                <w:color w:val="auto"/>
                <w:highlight w:val="none"/>
              </w:rPr>
            </w:pPr>
            <w:r>
              <w:rPr>
                <w:rFonts w:ascii="仿宋_GB2312" w:hAnsi="仿宋_GB2312" w:eastAsia="仿宋_GB2312" w:cs="仿宋_GB2312"/>
                <w:color w:val="auto"/>
                <w:highlight w:val="none"/>
              </w:rPr>
              <w:t>详见招标文件第五章</w:t>
            </w:r>
          </w:p>
        </w:tc>
        <w:tc>
          <w:tcPr>
            <w:tcW w:w="416" w:type="dxa"/>
            <w:vAlign w:val="center"/>
          </w:tcPr>
          <w:p>
            <w:pPr>
              <w:pStyle w:val="6"/>
              <w:jc w:val="center"/>
              <w:rPr>
                <w:color w:val="auto"/>
                <w:highlight w:val="none"/>
              </w:rPr>
            </w:pPr>
            <w:r>
              <w:rPr>
                <w:rFonts w:hint="eastAsia" w:ascii="仿宋_GB2312" w:hAnsi="仿宋_GB2312" w:eastAsia="仿宋_GB2312" w:cs="仿宋_GB2312"/>
                <w:color w:val="auto"/>
                <w:highlight w:val="none"/>
                <w:lang w:val="en-US" w:eastAsia="zh-CN"/>
              </w:rPr>
              <w:t>年</w:t>
            </w:r>
          </w:p>
        </w:tc>
        <w:tc>
          <w:tcPr>
            <w:tcW w:w="416" w:type="dxa"/>
            <w:vAlign w:val="center"/>
          </w:tcPr>
          <w:p>
            <w:pPr>
              <w:pStyle w:val="6"/>
              <w:jc w:val="center"/>
              <w:rPr>
                <w:color w:val="auto"/>
                <w:highlight w:val="none"/>
              </w:rPr>
            </w:pPr>
            <w:r>
              <w:rPr>
                <w:rFonts w:ascii="仿宋_GB2312" w:hAnsi="仿宋_GB2312" w:eastAsia="仿宋_GB2312" w:cs="仿宋_GB2312"/>
                <w:color w:val="auto"/>
                <w:highlight w:val="none"/>
              </w:rPr>
              <w:t>元</w:t>
            </w:r>
          </w:p>
        </w:tc>
        <w:tc>
          <w:tcPr>
            <w:tcW w:w="916" w:type="dxa"/>
            <w:vAlign w:val="center"/>
          </w:tcPr>
          <w:p>
            <w:pPr>
              <w:pStyle w:val="6"/>
              <w:jc w:val="center"/>
              <w:rPr>
                <w:rFonts w:hint="eastAsia" w:eastAsiaTheme="minorEastAsia"/>
                <w:color w:val="auto"/>
                <w:highlight w:val="none"/>
                <w:lang w:eastAsia="zh-CN"/>
              </w:rPr>
            </w:pPr>
            <w:r>
              <w:rPr>
                <w:rFonts w:hint="eastAsia" w:ascii="仿宋_GB2312" w:hAnsi="仿宋_GB2312" w:eastAsia="仿宋_GB2312" w:cs="仿宋_GB2312"/>
                <w:color w:val="auto"/>
                <w:highlight w:val="none"/>
                <w:lang w:eastAsia="zh-CN"/>
              </w:rPr>
              <w:t>7200000</w:t>
            </w:r>
          </w:p>
        </w:tc>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总价</w:t>
            </w:r>
          </w:p>
        </w:tc>
        <w:tc>
          <w:tcPr>
            <w:tcW w:w="1246" w:type="dxa"/>
            <w:vAlign w:val="center"/>
          </w:tcPr>
          <w:p>
            <w:pPr>
              <w:pStyle w:val="6"/>
              <w:jc w:val="center"/>
              <w:rPr>
                <w:color w:val="auto"/>
                <w:highlight w:val="none"/>
              </w:rPr>
            </w:pPr>
            <w:r>
              <w:rPr>
                <w:rFonts w:ascii="仿宋_GB2312" w:hAnsi="仿宋_GB2312" w:eastAsia="仿宋_GB2312" w:cs="仿宋_GB2312"/>
                <w:color w:val="auto"/>
                <w:highlight w:val="none"/>
              </w:rPr>
              <w:t>无</w:t>
            </w:r>
          </w:p>
        </w:tc>
      </w:tr>
    </w:tbl>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5"/>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5"/>
        <w:gridCol w:w="1388"/>
        <w:gridCol w:w="63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522" w:type="dxa"/>
            <w:gridSpan w:val="3"/>
            <w:vAlign w:val="center"/>
          </w:tcPr>
          <w:p>
            <w:pPr>
              <w:pStyle w:val="6"/>
              <w:jc w:val="center"/>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招标文件</w:t>
            </w:r>
          </w:p>
          <w:p>
            <w:pPr>
              <w:pStyle w:val="6"/>
              <w:jc w:val="center"/>
              <w:rPr>
                <w:color w:val="auto"/>
                <w:highlight w:val="none"/>
              </w:rPr>
            </w:pPr>
            <w:r>
              <w:rPr>
                <w:rFonts w:ascii="仿宋_GB2312" w:hAnsi="仿宋_GB2312" w:eastAsia="仿宋_GB2312" w:cs="仿宋_GB2312"/>
                <w:color w:val="auto"/>
                <w:highlight w:val="none"/>
              </w:rPr>
              <w:t>（第三章）</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6.1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是否组织现场考察或召开开标前答疑会：</w:t>
            </w:r>
          </w:p>
          <w:p>
            <w:pPr>
              <w:pStyle w:val="6"/>
              <w:jc w:val="both"/>
              <w:rPr>
                <w:color w:val="auto"/>
                <w:highlight w:val="none"/>
              </w:rPr>
            </w:pPr>
            <w:r>
              <w:rPr>
                <w:rFonts w:ascii="仿宋_GB2312" w:hAnsi="仿宋_GB2312" w:eastAsia="仿宋_GB2312" w:cs="仿宋_GB2312"/>
                <w:color w:val="auto"/>
                <w:highlight w:val="none"/>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10.4</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投标文件的份数：</w:t>
            </w:r>
          </w:p>
          <w:p>
            <w:pPr>
              <w:pStyle w:val="6"/>
              <w:jc w:val="both"/>
              <w:rPr>
                <w:color w:val="auto"/>
                <w:highlight w:val="none"/>
              </w:rPr>
            </w:pPr>
            <w:r>
              <w:rPr>
                <w:rFonts w:ascii="仿宋_GB2312" w:hAnsi="仿宋_GB2312" w:eastAsia="仿宋_GB2312" w:cs="仿宋_GB2312"/>
                <w:color w:val="auto"/>
                <w:highlight w:val="none"/>
              </w:rPr>
              <w:t>（1）可读介质（光盘或U盘） 0 份：投标人应将其上传至福建省政府采购网上公开信息系统的电子投标文件在该可读介质中另存 0 份。</w:t>
            </w:r>
          </w:p>
          <w:p>
            <w:pPr>
              <w:pStyle w:val="6"/>
              <w:jc w:val="both"/>
              <w:rPr>
                <w:color w:val="auto"/>
                <w:highlight w:val="none"/>
              </w:rPr>
            </w:pPr>
            <w:r>
              <w:rPr>
                <w:rFonts w:ascii="仿宋_GB2312" w:hAnsi="仿宋_GB2312" w:eastAsia="仿宋_GB2312" w:cs="仿宋_GB2312"/>
                <w:color w:val="auto"/>
                <w:highlight w:val="none"/>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10.7-（1）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是否允许中标人将本项目的非主体、非关键性工作进行分包：</w:t>
            </w:r>
          </w:p>
          <w:p>
            <w:pPr>
              <w:pStyle w:val="6"/>
              <w:jc w:val="both"/>
              <w:rPr>
                <w:color w:val="auto"/>
                <w:highlight w:val="none"/>
              </w:rPr>
            </w:pPr>
            <w:r>
              <w:rPr>
                <w:rFonts w:ascii="仿宋_GB2312" w:hAnsi="仿宋_GB2312" w:eastAsia="仿宋_GB2312" w:cs="仿宋_GB2312"/>
                <w:color w:val="auto"/>
                <w:highlight w:val="none"/>
              </w:rPr>
              <w:t>采购包1：分包比例30%，分包履行的内容：本项目允许大型、中型企业向一家或者多家中小微企业分包。投标人应在电子投标文件中提供分包意向协议，并载明分包单位，且不得再次分包；资质要求详见第四章；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4</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10.8-（1）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5</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12.1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确定中标候选人名单：</w:t>
            </w:r>
          </w:p>
          <w:p>
            <w:pPr>
              <w:pStyle w:val="6"/>
              <w:jc w:val="both"/>
              <w:rPr>
                <w:color w:val="auto"/>
                <w:highlight w:val="none"/>
              </w:rPr>
            </w:pPr>
            <w:r>
              <w:rPr>
                <w:rFonts w:ascii="仿宋_GB2312" w:hAnsi="仿宋_GB2312" w:eastAsia="仿宋_GB2312" w:cs="仿宋_GB2312"/>
                <w:color w:val="auto"/>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6</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12.2</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本项目中标人的确定（以采购包为单位）：</w:t>
            </w:r>
          </w:p>
          <w:p>
            <w:pPr>
              <w:pStyle w:val="6"/>
              <w:jc w:val="both"/>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pPr>
              <w:pStyle w:val="6"/>
              <w:jc w:val="both"/>
              <w:rPr>
                <w:color w:val="auto"/>
                <w:highlight w:val="none"/>
              </w:rPr>
            </w:pPr>
            <w:r>
              <w:rPr>
                <w:rFonts w:ascii="仿宋_GB2312" w:hAnsi="仿宋_GB2312" w:eastAsia="仿宋_GB2312" w:cs="仿宋_GB2312"/>
                <w:color w:val="auto"/>
                <w:highlight w:val="none"/>
              </w:rPr>
              <w:t>（2）若出现中标候选人并列情形，则按照下列方式确定中标人：</w:t>
            </w:r>
          </w:p>
          <w:p>
            <w:pPr>
              <w:pStyle w:val="6"/>
              <w:jc w:val="both"/>
              <w:rPr>
                <w:color w:val="auto"/>
                <w:highlight w:val="none"/>
              </w:rPr>
            </w:pPr>
            <w:r>
              <w:rPr>
                <w:rFonts w:ascii="仿宋_GB2312" w:hAnsi="仿宋_GB2312" w:eastAsia="仿宋_GB2312" w:cs="仿宋_GB2312"/>
                <w:color w:val="auto"/>
                <w:highlight w:val="none"/>
              </w:rPr>
              <w:t>①招标文件规定的方式：</w:t>
            </w:r>
          </w:p>
          <w:p>
            <w:pPr>
              <w:pStyle w:val="6"/>
              <w:jc w:val="both"/>
              <w:rPr>
                <w:color w:val="auto"/>
                <w:highlight w:val="none"/>
              </w:rPr>
            </w:pPr>
            <w:r>
              <w:rPr>
                <w:rFonts w:ascii="仿宋_GB2312" w:hAnsi="仿宋_GB2312" w:eastAsia="仿宋_GB2312" w:cs="仿宋_GB2312"/>
                <w:color w:val="auto"/>
                <w:highlight w:val="none"/>
              </w:rPr>
              <w:t>a.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pPr>
              <w:pStyle w:val="6"/>
              <w:jc w:val="both"/>
              <w:rPr>
                <w:color w:val="auto"/>
                <w:highlight w:val="none"/>
              </w:rPr>
            </w:pPr>
            <w:r>
              <w:rPr>
                <w:rFonts w:ascii="仿宋_GB2312" w:hAnsi="仿宋_GB2312" w:eastAsia="仿宋_GB2312" w:cs="仿宋_GB2312"/>
                <w:color w:val="auto"/>
                <w:highlight w:val="none"/>
              </w:rPr>
              <w:t>②若本款第①点规定方式为“无”，则按照下列方式确定：</w:t>
            </w:r>
          </w:p>
          <w:p>
            <w:pPr>
              <w:pStyle w:val="6"/>
              <w:jc w:val="both"/>
              <w:rPr>
                <w:color w:val="auto"/>
                <w:highlight w:val="none"/>
              </w:rPr>
            </w:pPr>
            <w:r>
              <w:rPr>
                <w:rFonts w:ascii="仿宋_GB2312" w:hAnsi="仿宋_GB2312" w:eastAsia="仿宋_GB2312" w:cs="仿宋_GB2312"/>
                <w:color w:val="auto"/>
                <w:highlight w:val="none"/>
              </w:rPr>
              <w:t>无</w:t>
            </w:r>
          </w:p>
          <w:p>
            <w:pPr>
              <w:pStyle w:val="6"/>
              <w:jc w:val="both"/>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pPr>
              <w:pStyle w:val="6"/>
              <w:jc w:val="both"/>
              <w:rPr>
                <w:color w:val="auto"/>
                <w:highlight w:val="none"/>
              </w:rPr>
            </w:pPr>
            <w:r>
              <w:rPr>
                <w:rFonts w:ascii="仿宋_GB2312" w:hAnsi="仿宋_GB2312" w:eastAsia="仿宋_GB2312" w:cs="仿宋_GB2312"/>
                <w:color w:val="auto"/>
                <w:highlight w:val="none"/>
              </w:rPr>
              <w:t>（3）本项目确定的中标人家数：</w:t>
            </w:r>
          </w:p>
          <w:p>
            <w:pPr>
              <w:pStyle w:val="6"/>
              <w:jc w:val="both"/>
              <w:rPr>
                <w:color w:val="auto"/>
                <w:highlight w:val="none"/>
              </w:rPr>
            </w:pPr>
            <w:r>
              <w:rPr>
                <w:rFonts w:ascii="仿宋_GB2312" w:hAnsi="仿宋_GB2312" w:eastAsia="仿宋_GB2312" w:cs="仿宋_GB2312"/>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7</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13.2</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合同签订时限：自中标通知书发出之日起20个日历日内。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8</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15.1-（2）</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9</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15.4</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招标文件的质疑</w:t>
            </w:r>
          </w:p>
          <w:p>
            <w:pPr>
              <w:pStyle w:val="6"/>
              <w:jc w:val="both"/>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pPr>
              <w:pStyle w:val="6"/>
              <w:jc w:val="both"/>
              <w:rPr>
                <w:color w:val="auto"/>
                <w:highlight w:val="none"/>
              </w:rPr>
            </w:pPr>
            <w:r>
              <w:rPr>
                <w:rFonts w:ascii="仿宋_GB2312" w:hAnsi="仿宋_GB2312" w:eastAsia="仿宋_GB2312" w:cs="仿宋_GB2312"/>
                <w:color w:val="auto"/>
                <w:highlight w:val="none"/>
              </w:rPr>
              <w:t>（2）质疑时效期间：应在依法获取招标文件之日起7个工作日内向 厦门市华沧采购招标有限公司 提出，依法获取招标文件的时间以福建省政府采购网上公开信息系统记载的为准。</w:t>
            </w:r>
          </w:p>
          <w:p>
            <w:pPr>
              <w:pStyle w:val="6"/>
              <w:jc w:val="both"/>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10</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16.1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监督管理部门：厦门市湖里区财政局（仅限依法进行政府采购的货物或服务类项目）。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11</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18.1</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pPr>
              <w:pStyle w:val="6"/>
              <w:jc w:val="both"/>
              <w:rPr>
                <w:color w:val="auto"/>
                <w:highlight w:val="none"/>
              </w:rPr>
            </w:pPr>
            <w:r>
              <w:rPr>
                <w:rFonts w:ascii="仿宋_GB2312" w:hAnsi="仿宋_GB2312" w:eastAsia="仿宋_GB2312" w:cs="仿宋_GB2312"/>
                <w:color w:val="auto"/>
                <w:highlight w:val="none"/>
              </w:rPr>
              <w:t>（1）中国政府采购网，网址www.ccgp.gov.cn。</w:t>
            </w:r>
          </w:p>
          <w:p>
            <w:pPr>
              <w:pStyle w:val="6"/>
              <w:jc w:val="both"/>
              <w:rPr>
                <w:color w:val="auto"/>
                <w:highlight w:val="none"/>
              </w:rPr>
            </w:pPr>
            <w:r>
              <w:rPr>
                <w:rFonts w:ascii="仿宋_GB2312" w:hAnsi="仿宋_GB2312" w:eastAsia="仿宋_GB2312" w:cs="仿宋_GB2312"/>
                <w:color w:val="auto"/>
                <w:highlight w:val="none"/>
              </w:rPr>
              <w:t>（2）中国政府采购网福建分网（福建省政府采购网），网址zfcg.czt.fujian.gov.cn。</w:t>
            </w:r>
          </w:p>
          <w:p>
            <w:pPr>
              <w:pStyle w:val="6"/>
              <w:jc w:val="both"/>
              <w:rPr>
                <w:color w:val="auto"/>
                <w:highlight w:val="none"/>
              </w:rPr>
            </w:pPr>
            <w:r>
              <w:rPr>
                <w:rFonts w:ascii="仿宋_GB2312" w:hAnsi="仿宋_GB2312" w:eastAsia="仿宋_GB2312" w:cs="仿宋_GB2312"/>
                <w:color w:val="auto"/>
                <w:highlight w:val="none"/>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05" w:type="dxa"/>
            <w:vAlign w:val="center"/>
          </w:tcPr>
          <w:p>
            <w:pPr>
              <w:pStyle w:val="6"/>
              <w:jc w:val="center"/>
              <w:rPr>
                <w:color w:val="auto"/>
                <w:highlight w:val="none"/>
              </w:rPr>
            </w:pPr>
            <w:r>
              <w:rPr>
                <w:rFonts w:ascii="仿宋_GB2312" w:hAnsi="仿宋_GB2312" w:eastAsia="仿宋_GB2312" w:cs="仿宋_GB2312"/>
                <w:color w:val="auto"/>
                <w:highlight w:val="none"/>
              </w:rPr>
              <w:t>12</w:t>
            </w:r>
          </w:p>
        </w:tc>
        <w:tc>
          <w:tcPr>
            <w:tcW w:w="1388" w:type="dxa"/>
            <w:vAlign w:val="center"/>
          </w:tcPr>
          <w:p>
            <w:pPr>
              <w:pStyle w:val="6"/>
              <w:jc w:val="center"/>
              <w:rPr>
                <w:color w:val="auto"/>
                <w:highlight w:val="none"/>
              </w:rPr>
            </w:pPr>
            <w:r>
              <w:rPr>
                <w:rFonts w:ascii="仿宋_GB2312" w:hAnsi="仿宋_GB2312" w:eastAsia="仿宋_GB2312" w:cs="仿宋_GB2312"/>
                <w:color w:val="auto"/>
                <w:highlight w:val="none"/>
              </w:rPr>
              <w:t>19</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其他事项：</w:t>
            </w:r>
          </w:p>
          <w:p>
            <w:pPr>
              <w:pStyle w:val="6"/>
              <w:jc w:val="both"/>
              <w:rPr>
                <w:color w:val="auto"/>
                <w:highlight w:val="none"/>
              </w:rPr>
            </w:pPr>
            <w:r>
              <w:rPr>
                <w:rFonts w:ascii="仿宋_GB2312" w:hAnsi="仿宋_GB2312" w:eastAsia="仿宋_GB2312" w:cs="仿宋_GB2312"/>
                <w:color w:val="auto"/>
                <w:highlight w:val="none"/>
              </w:rPr>
              <w:t>(1)本项目代理服务费：</w:t>
            </w:r>
          </w:p>
          <w:p>
            <w:pPr>
              <w:pStyle w:val="6"/>
              <w:jc w:val="both"/>
              <w:rPr>
                <w:color w:val="auto"/>
                <w:highlight w:val="none"/>
              </w:rPr>
            </w:pPr>
            <w:r>
              <w:rPr>
                <w:rFonts w:ascii="仿宋_GB2312" w:hAnsi="仿宋_GB2312" w:eastAsia="仿宋_GB2312" w:cs="仿宋_GB2312"/>
                <w:color w:val="auto"/>
                <w:highlight w:val="none"/>
              </w:rPr>
              <w:t>本项目收取代理服务费</w:t>
            </w:r>
          </w:p>
          <w:p>
            <w:pPr>
              <w:pStyle w:val="6"/>
              <w:jc w:val="both"/>
              <w:rPr>
                <w:color w:val="auto"/>
                <w:highlight w:val="none"/>
              </w:rPr>
            </w:pPr>
            <w:r>
              <w:rPr>
                <w:rFonts w:ascii="仿宋_GB2312" w:hAnsi="仿宋_GB2312" w:eastAsia="仿宋_GB2312" w:cs="仿宋_GB2312"/>
                <w:color w:val="auto"/>
                <w:highlight w:val="none"/>
              </w:rPr>
              <w:t>代理服务费用收取对象：中标/成交供应商</w:t>
            </w:r>
          </w:p>
          <w:p>
            <w:pPr>
              <w:pStyle w:val="6"/>
              <w:jc w:val="both"/>
              <w:rPr>
                <w:color w:val="auto"/>
                <w:highlight w:val="none"/>
              </w:rPr>
            </w:pPr>
            <w:r>
              <w:rPr>
                <w:rFonts w:ascii="仿宋_GB2312" w:hAnsi="仿宋_GB2312" w:eastAsia="仿宋_GB2312" w:cs="仿宋_GB2312"/>
                <w:color w:val="auto"/>
                <w:highlight w:val="none"/>
              </w:rPr>
              <w:t>代理服务费收费标准：①本项目类别：服务类。②招标代理服务费收费标准：以中标金额为基数，按差额定率累进法计取，具体为：基数≤100万元部分，按1.5%计取；100万元＜基数≤500万元部分，按0.8%计取，500万元＜基数≤1000万元部分，按0.45%计取；招标代理服务费由中标人在领取《中标通知书》前，以银行转账、电汇等付款方式一次性缴清（开户行：厦门银行银隆支行，开户名：厦门市华沧采购招标有限公司，账号：8751020109007675）。③经认定符合中小企业政策规定且资料提供完整的中小企业，中标后可享受代理服务费下浮10%的优惠</w:t>
            </w:r>
          </w:p>
          <w:p>
            <w:pPr>
              <w:pStyle w:val="6"/>
              <w:jc w:val="both"/>
              <w:rPr>
                <w:color w:val="auto"/>
                <w:highlight w:val="none"/>
              </w:rPr>
            </w:pPr>
            <w:r>
              <w:rPr>
                <w:rFonts w:ascii="仿宋_GB2312" w:hAnsi="仿宋_GB2312" w:eastAsia="仿宋_GB2312" w:cs="仿宋_GB2312"/>
                <w:color w:val="auto"/>
                <w:highlight w:val="none"/>
              </w:rPr>
              <w:t>(2)其他：</w:t>
            </w:r>
          </w:p>
          <w:p>
            <w:pPr>
              <w:pStyle w:val="6"/>
              <w:jc w:val="both"/>
              <w:rPr>
                <w:color w:val="auto"/>
                <w:highlight w:val="none"/>
              </w:rPr>
            </w:pPr>
            <w:r>
              <w:rPr>
                <w:rFonts w:ascii="仿宋_GB2312" w:hAnsi="仿宋_GB2312" w:eastAsia="仿宋_GB2312" w:cs="仿宋_GB2312"/>
                <w:color w:val="auto"/>
                <w:highlight w:val="none"/>
              </w:rPr>
              <w:t>①针对投标人须知前附表表1序号9的补充说明：提交质疑须附上系统报名截图，来函件应为加盖投标人公章、留有联系方式的原件。代理机构地址和联系方式详见招标公告。②友情提醒网上报名：登录福建省政府采购网厦门分网（厦门市政府采购网）http://www.ccgp-xiamen.gov.cn/→ 【服务专区】→【供应商】→【操作手册】，按手册指引操作。请投标人及时进行网上报名并提前办理CA。</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93" w:type="dxa"/>
            <w:gridSpan w:val="2"/>
            <w:vAlign w:val="center"/>
          </w:tcPr>
          <w:p>
            <w:pPr>
              <w:pStyle w:val="6"/>
              <w:jc w:val="center"/>
              <w:rPr>
                <w:color w:val="auto"/>
                <w:highlight w:val="none"/>
              </w:rPr>
            </w:pPr>
            <w:r>
              <w:rPr>
                <w:rFonts w:ascii="仿宋_GB2312" w:hAnsi="仿宋_GB2312" w:eastAsia="仿宋_GB2312" w:cs="仿宋_GB2312"/>
                <w:color w:val="auto"/>
                <w:highlight w:val="none"/>
              </w:rPr>
              <w:t>备注</w:t>
            </w:r>
          </w:p>
        </w:tc>
        <w:tc>
          <w:tcPr>
            <w:tcW w:w="6329" w:type="dxa"/>
            <w:vAlign w:val="center"/>
          </w:tcPr>
          <w:p>
            <w:pPr>
              <w:pStyle w:val="6"/>
              <w:jc w:val="both"/>
              <w:rPr>
                <w:color w:val="auto"/>
                <w:highlight w:val="none"/>
              </w:rPr>
            </w:pPr>
            <w:r>
              <w:rPr>
                <w:rFonts w:ascii="仿宋_GB2312" w:hAnsi="仿宋_GB2312" w:eastAsia="仿宋_GB2312" w:cs="仿宋_GB2312"/>
                <w:color w:val="auto"/>
                <w:highlight w:val="none"/>
              </w:rPr>
              <w:t>后有投标人须知前附表2，请勿遗漏。</w:t>
            </w:r>
          </w:p>
        </w:tc>
      </w:tr>
    </w:tbl>
    <w:p>
      <w:pPr>
        <w:pStyle w:val="6"/>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5"/>
        <w:gridCol w:w="72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vAlign w:val="center"/>
          </w:tcPr>
          <w:p>
            <w:pPr>
              <w:pStyle w:val="6"/>
              <w:jc w:val="center"/>
              <w:rPr>
                <w:color w:val="auto"/>
                <w:highlight w:val="none"/>
              </w:rPr>
            </w:pPr>
            <w:r>
              <w:rPr>
                <w:rFonts w:ascii="仿宋_GB2312" w:hAnsi="仿宋_GB2312" w:eastAsia="仿宋_GB2312" w:cs="仿宋_GB2312"/>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5"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7251" w:type="dxa"/>
            <w:vAlign w:val="center"/>
          </w:tcPr>
          <w:p>
            <w:pPr>
              <w:pStyle w:val="6"/>
              <w:jc w:val="center"/>
              <w:rPr>
                <w:color w:val="auto"/>
                <w:highlight w:val="none"/>
              </w:rPr>
            </w:pPr>
            <w:r>
              <w:rPr>
                <w:rFonts w:ascii="仿宋_GB2312" w:hAnsi="仿宋_GB2312" w:eastAsia="仿宋_GB2312" w:cs="仿宋_GB2312"/>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55"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7251" w:type="dxa"/>
            <w:vAlign w:val="center"/>
          </w:tcPr>
          <w:p>
            <w:pPr>
              <w:pStyle w:val="6"/>
              <w:jc w:val="both"/>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pPr>
              <w:pStyle w:val="6"/>
              <w:jc w:val="both"/>
              <w:rPr>
                <w:color w:val="auto"/>
                <w:highlight w:val="none"/>
              </w:rPr>
            </w:pPr>
            <w:r>
              <w:rPr>
                <w:rFonts w:ascii="仿宋_GB2312" w:hAnsi="仿宋_GB2312" w:eastAsia="仿宋_GB2312" w:cs="仿宋_GB2312"/>
                <w:color w:val="auto"/>
                <w:highlight w:val="none"/>
              </w:rPr>
              <w:t>（2）将招标文件</w:t>
            </w:r>
          </w:p>
          <w:p>
            <w:pPr>
              <w:pStyle w:val="6"/>
              <w:jc w:val="both"/>
              <w:rPr>
                <w:color w:val="auto"/>
                <w:highlight w:val="none"/>
              </w:rPr>
            </w:pPr>
            <w:r>
              <w:rPr>
                <w:rFonts w:ascii="仿宋_GB2312" w:hAnsi="仿宋_GB2312" w:eastAsia="仿宋_GB2312" w:cs="仿宋_GB2312"/>
                <w:color w:val="auto"/>
                <w:highlight w:val="none"/>
              </w:rPr>
              <w:t>第二章-投标人须知前附表（表1）序号11中“※若出现上述指定媒体信息不一致情形，应以中国政府采购网福建分网（福建省政府采购网）发布的为准。”  的内容修正为下列内容：</w:t>
            </w:r>
          </w:p>
          <w:p>
            <w:pPr>
              <w:pStyle w:val="6"/>
              <w:jc w:val="both"/>
              <w:rPr>
                <w:color w:val="auto"/>
                <w:highlight w:val="none"/>
              </w:rPr>
            </w:pPr>
            <w:r>
              <w:rPr>
                <w:rFonts w:ascii="仿宋_GB2312" w:hAnsi="仿宋_GB2312" w:eastAsia="仿宋_GB2312" w:cs="仿宋_GB2312"/>
                <w:color w:val="auto"/>
                <w:highlight w:val="none"/>
              </w:rPr>
              <w:t>“※若出现上述指定媒体信息不一致情形，应以中国政府采购网发布的为准。” 后适用本项目的电子招标投标活动。 后适用本项目的电子招标投标活动。</w:t>
            </w:r>
          </w:p>
          <w:p>
            <w:pPr>
              <w:pStyle w:val="6"/>
              <w:jc w:val="both"/>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pPr>
              <w:pStyle w:val="6"/>
              <w:jc w:val="both"/>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pPr>
              <w:pStyle w:val="6"/>
              <w:jc w:val="both"/>
              <w:rPr>
                <w:color w:val="auto"/>
                <w:highlight w:val="none"/>
              </w:rPr>
            </w:pPr>
            <w:r>
              <w:rPr>
                <w:rFonts w:ascii="仿宋_GB2312" w:hAnsi="仿宋_GB2312" w:eastAsia="仿宋_GB2312" w:cs="仿宋_GB2312"/>
                <w:color w:val="auto"/>
                <w:highlight w:val="none"/>
              </w:rPr>
              <w:t>②关于电子投标文件：</w:t>
            </w:r>
          </w:p>
          <w:p>
            <w:pPr>
              <w:pStyle w:val="6"/>
              <w:jc w:val="both"/>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pPr>
              <w:pStyle w:val="6"/>
              <w:jc w:val="both"/>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6"/>
              <w:jc w:val="both"/>
              <w:rPr>
                <w:color w:val="auto"/>
                <w:highlight w:val="none"/>
              </w:rPr>
            </w:pPr>
            <w:r>
              <w:rPr>
                <w:rFonts w:ascii="仿宋_GB2312" w:hAnsi="仿宋_GB2312" w:eastAsia="仿宋_GB2312" w:cs="仿宋_GB2312"/>
                <w:color w:val="auto"/>
                <w:highlight w:val="none"/>
              </w:rPr>
              <w:t>③关于证明材料或资料：</w:t>
            </w:r>
          </w:p>
          <w:p>
            <w:pPr>
              <w:pStyle w:val="6"/>
              <w:jc w:val="both"/>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both"/>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both"/>
              <w:rPr>
                <w:color w:val="auto"/>
                <w:highlight w:val="none"/>
              </w:rPr>
            </w:pPr>
            <w:r>
              <w:rPr>
                <w:rFonts w:ascii="仿宋_GB2312" w:hAnsi="仿宋_GB2312" w:eastAsia="仿宋_GB2312" w:cs="仿宋_GB2312"/>
                <w:color w:val="auto"/>
                <w:highlight w:val="none"/>
              </w:rPr>
              <w:t>④关于“全称”、“投标人代表签字”及“加盖单位公章”：</w:t>
            </w:r>
          </w:p>
          <w:p>
            <w:pPr>
              <w:pStyle w:val="6"/>
              <w:jc w:val="both"/>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pPr>
              <w:pStyle w:val="6"/>
              <w:jc w:val="both"/>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pPr>
              <w:pStyle w:val="6"/>
              <w:jc w:val="both"/>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pPr>
              <w:pStyle w:val="6"/>
              <w:jc w:val="both"/>
              <w:rPr>
                <w:color w:val="auto"/>
                <w:highlight w:val="none"/>
              </w:rPr>
            </w:pPr>
            <w:r>
              <w:rPr>
                <w:rFonts w:ascii="仿宋_GB2312" w:hAnsi="仿宋_GB2312" w:eastAsia="仿宋_GB2312" w:cs="仿宋_GB2312"/>
                <w:color w:val="auto"/>
                <w:highlight w:val="none"/>
              </w:rPr>
              <w:t>⑤关于投标人的CA证书：</w:t>
            </w:r>
          </w:p>
          <w:p>
            <w:pPr>
              <w:pStyle w:val="6"/>
              <w:jc w:val="both"/>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pPr>
              <w:pStyle w:val="6"/>
              <w:jc w:val="both"/>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pPr>
              <w:pStyle w:val="6"/>
              <w:jc w:val="both"/>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pPr>
              <w:pStyle w:val="6"/>
              <w:jc w:val="both"/>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pPr>
              <w:pStyle w:val="6"/>
              <w:jc w:val="both"/>
              <w:rPr>
                <w:color w:val="auto"/>
                <w:highlight w:val="none"/>
              </w:rPr>
            </w:pPr>
            <w:r>
              <w:rPr>
                <w:rFonts w:ascii="仿宋_GB2312" w:hAnsi="仿宋_GB2312" w:eastAsia="仿宋_GB2312" w:cs="仿宋_GB2312"/>
                <w:color w:val="auto"/>
                <w:highlight w:val="none"/>
              </w:rPr>
              <w:t>⑥关于投标截止时间过后</w:t>
            </w:r>
          </w:p>
          <w:p>
            <w:pPr>
              <w:pStyle w:val="6"/>
              <w:jc w:val="both"/>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pPr>
              <w:pStyle w:val="6"/>
              <w:jc w:val="both"/>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pPr>
              <w:pStyle w:val="6"/>
              <w:jc w:val="both"/>
              <w:rPr>
                <w:color w:val="auto"/>
                <w:highlight w:val="none"/>
              </w:rPr>
            </w:pPr>
            <w:r>
              <w:rPr>
                <w:rFonts w:ascii="仿宋_GB2312" w:hAnsi="仿宋_GB2312" w:eastAsia="仿宋_GB2312" w:cs="仿宋_GB2312"/>
                <w:color w:val="auto"/>
                <w:highlight w:val="none"/>
              </w:rPr>
              <w:t>b1不同投标人的电子投标文件具有相同内部识别码；</w:t>
            </w:r>
          </w:p>
          <w:p>
            <w:pPr>
              <w:pStyle w:val="6"/>
              <w:jc w:val="both"/>
              <w:rPr>
                <w:color w:val="auto"/>
                <w:highlight w:val="none"/>
              </w:rPr>
            </w:pPr>
            <w:r>
              <w:rPr>
                <w:rFonts w:ascii="仿宋_GB2312" w:hAnsi="仿宋_GB2312" w:eastAsia="仿宋_GB2312" w:cs="仿宋_GB2312"/>
                <w:color w:val="auto"/>
                <w:highlight w:val="none"/>
              </w:rPr>
              <w:t>b2不同投标人的投标保证金从同一单位或个人的账户转出；</w:t>
            </w:r>
          </w:p>
          <w:p>
            <w:pPr>
              <w:pStyle w:val="6"/>
              <w:jc w:val="both"/>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pPr>
              <w:pStyle w:val="6"/>
              <w:jc w:val="both"/>
              <w:rPr>
                <w:color w:val="auto"/>
                <w:highlight w:val="none"/>
              </w:rPr>
            </w:pPr>
            <w:r>
              <w:rPr>
                <w:rFonts w:ascii="仿宋_GB2312" w:hAnsi="仿宋_GB2312" w:eastAsia="仿宋_GB2312" w:cs="仿宋_GB2312"/>
                <w:color w:val="auto"/>
                <w:highlight w:val="none"/>
              </w:rPr>
              <w:t>b4不同投标人存在串通投标的其他情形。</w:t>
            </w:r>
          </w:p>
          <w:p>
            <w:pPr>
              <w:pStyle w:val="6"/>
              <w:jc w:val="both"/>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both"/>
              <w:rPr>
                <w:color w:val="auto"/>
                <w:highlight w:val="none"/>
              </w:rPr>
            </w:pPr>
            <w:r>
              <w:rPr>
                <w:rFonts w:ascii="仿宋_GB2312" w:hAnsi="仿宋_GB2312" w:eastAsia="仿宋_GB2312" w:cs="仿宋_GB2312"/>
                <w:color w:val="auto"/>
                <w:highlight w:val="none"/>
              </w:rPr>
              <w:t>⑧其他：</w:t>
            </w:r>
          </w:p>
          <w:p>
            <w:pPr>
              <w:pStyle w:val="6"/>
              <w:jc w:val="both"/>
              <w:rPr>
                <w:color w:val="auto"/>
                <w:highlight w:val="none"/>
              </w:rPr>
            </w:pPr>
            <w:r>
              <w:rPr>
                <w:rFonts w:ascii="仿宋_GB2312" w:hAnsi="仿宋_GB2312" w:eastAsia="仿宋_GB2312" w:cs="仿宋_GB2312"/>
                <w:color w:val="auto"/>
                <w:highlight w:val="none"/>
              </w:rPr>
              <w:t>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第三章 投标人须知</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一、总则</w:t>
      </w:r>
    </w:p>
    <w:p>
      <w:pPr>
        <w:pStyle w:val="6"/>
        <w:ind w:firstLine="480"/>
        <w:jc w:val="both"/>
        <w:rPr>
          <w:color w:val="auto"/>
          <w:highlight w:val="none"/>
        </w:rPr>
      </w:pPr>
      <w:r>
        <w:rPr>
          <w:rFonts w:ascii="仿宋_GB2312" w:hAnsi="仿宋_GB2312" w:eastAsia="仿宋_GB2312" w:cs="仿宋_GB2312"/>
          <w:color w:val="auto"/>
          <w:highlight w:val="none"/>
        </w:rPr>
        <w:t>1、适用范围</w:t>
      </w:r>
    </w:p>
    <w:p>
      <w:pPr>
        <w:pStyle w:val="6"/>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pPr>
        <w:pStyle w:val="6"/>
        <w:ind w:firstLine="480"/>
        <w:jc w:val="both"/>
        <w:rPr>
          <w:color w:val="auto"/>
          <w:highlight w:val="none"/>
        </w:rPr>
      </w:pPr>
      <w:r>
        <w:rPr>
          <w:rFonts w:ascii="仿宋_GB2312" w:hAnsi="仿宋_GB2312" w:eastAsia="仿宋_GB2312" w:cs="仿宋_GB2312"/>
          <w:color w:val="auto"/>
          <w:highlight w:val="none"/>
        </w:rPr>
        <w:t>2、定义</w:t>
      </w:r>
    </w:p>
    <w:p>
      <w:pPr>
        <w:pStyle w:val="6"/>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pPr>
        <w:pStyle w:val="6"/>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pPr>
        <w:pStyle w:val="6"/>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pPr>
        <w:pStyle w:val="6"/>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pPr>
        <w:pStyle w:val="6"/>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pPr>
        <w:pStyle w:val="6"/>
        <w:ind w:firstLine="480"/>
        <w:jc w:val="both"/>
        <w:rPr>
          <w:color w:val="auto"/>
          <w:highlight w:val="none"/>
        </w:rPr>
      </w:pPr>
      <w:r>
        <w:rPr>
          <w:rFonts w:ascii="仿宋_GB2312" w:hAnsi="仿宋_GB2312" w:eastAsia="仿宋_GB2312" w:cs="仿宋_GB2312"/>
          <w:color w:val="auto"/>
          <w:highlight w:val="none"/>
        </w:rPr>
        <w:t>3、合格投标人</w:t>
      </w:r>
    </w:p>
    <w:p>
      <w:pPr>
        <w:pStyle w:val="6"/>
        <w:ind w:firstLine="480"/>
        <w:jc w:val="both"/>
        <w:rPr>
          <w:color w:val="auto"/>
          <w:highlight w:val="none"/>
        </w:rPr>
      </w:pPr>
      <w:r>
        <w:rPr>
          <w:rFonts w:ascii="仿宋_GB2312" w:hAnsi="仿宋_GB2312" w:eastAsia="仿宋_GB2312" w:cs="仿宋_GB2312"/>
          <w:color w:val="auto"/>
          <w:highlight w:val="none"/>
        </w:rPr>
        <w:t>3.1一般规定</w:t>
      </w:r>
    </w:p>
    <w:p>
      <w:pPr>
        <w:pStyle w:val="6"/>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6"/>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pPr>
        <w:pStyle w:val="6"/>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pPr>
        <w:pStyle w:val="6"/>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pPr>
        <w:pStyle w:val="6"/>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pPr>
        <w:pStyle w:val="6"/>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pPr>
        <w:pStyle w:val="6"/>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pPr>
        <w:pStyle w:val="6"/>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pPr>
        <w:pStyle w:val="6"/>
        <w:ind w:firstLine="480"/>
        <w:jc w:val="both"/>
        <w:rPr>
          <w:color w:val="auto"/>
          <w:highlight w:val="none"/>
        </w:rPr>
      </w:pPr>
      <w:r>
        <w:rPr>
          <w:rFonts w:ascii="仿宋_GB2312" w:hAnsi="仿宋_GB2312" w:eastAsia="仿宋_GB2312" w:cs="仿宋_GB2312"/>
          <w:color w:val="auto"/>
          <w:highlight w:val="none"/>
        </w:rPr>
        <w:t>4、投标费用</w:t>
      </w:r>
    </w:p>
    <w:p>
      <w:pPr>
        <w:pStyle w:val="6"/>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三、招标</w:t>
      </w:r>
    </w:p>
    <w:p>
      <w:pPr>
        <w:pStyle w:val="6"/>
        <w:ind w:firstLine="480"/>
        <w:jc w:val="both"/>
        <w:rPr>
          <w:color w:val="auto"/>
          <w:highlight w:val="none"/>
        </w:rPr>
      </w:pPr>
      <w:r>
        <w:rPr>
          <w:rFonts w:ascii="仿宋_GB2312" w:hAnsi="仿宋_GB2312" w:eastAsia="仿宋_GB2312" w:cs="仿宋_GB2312"/>
          <w:color w:val="auto"/>
          <w:highlight w:val="none"/>
        </w:rPr>
        <w:t>5、招标文件</w:t>
      </w:r>
    </w:p>
    <w:p>
      <w:pPr>
        <w:pStyle w:val="6"/>
        <w:ind w:firstLine="480"/>
        <w:jc w:val="both"/>
        <w:rPr>
          <w:color w:val="auto"/>
          <w:highlight w:val="none"/>
        </w:rPr>
      </w:pPr>
      <w:r>
        <w:rPr>
          <w:rFonts w:ascii="仿宋_GB2312" w:hAnsi="仿宋_GB2312" w:eastAsia="仿宋_GB2312" w:cs="仿宋_GB2312"/>
          <w:color w:val="auto"/>
          <w:highlight w:val="none"/>
        </w:rPr>
        <w:t>5.1招标文件由下述部分组成：</w:t>
      </w:r>
    </w:p>
    <w:p>
      <w:pPr>
        <w:pStyle w:val="6"/>
        <w:ind w:firstLine="480"/>
        <w:jc w:val="both"/>
        <w:rPr>
          <w:color w:val="auto"/>
          <w:highlight w:val="none"/>
        </w:rPr>
      </w:pPr>
      <w:r>
        <w:rPr>
          <w:rFonts w:ascii="仿宋_GB2312" w:hAnsi="仿宋_GB2312" w:eastAsia="仿宋_GB2312" w:cs="仿宋_GB2312"/>
          <w:color w:val="auto"/>
          <w:highlight w:val="none"/>
        </w:rPr>
        <w:t>（1）投标邀请</w:t>
      </w:r>
    </w:p>
    <w:p>
      <w:pPr>
        <w:pStyle w:val="6"/>
        <w:ind w:firstLine="480"/>
        <w:jc w:val="both"/>
        <w:rPr>
          <w:color w:val="auto"/>
          <w:highlight w:val="none"/>
        </w:rPr>
      </w:pPr>
      <w:r>
        <w:rPr>
          <w:rFonts w:ascii="仿宋_GB2312" w:hAnsi="仿宋_GB2312" w:eastAsia="仿宋_GB2312" w:cs="仿宋_GB2312"/>
          <w:color w:val="auto"/>
          <w:highlight w:val="none"/>
        </w:rPr>
        <w:t>（2）投标人须知前附表（表1、2）</w:t>
      </w:r>
    </w:p>
    <w:p>
      <w:pPr>
        <w:pStyle w:val="6"/>
        <w:ind w:firstLine="480"/>
        <w:jc w:val="both"/>
        <w:rPr>
          <w:color w:val="auto"/>
          <w:highlight w:val="none"/>
        </w:rPr>
      </w:pPr>
      <w:r>
        <w:rPr>
          <w:rFonts w:ascii="仿宋_GB2312" w:hAnsi="仿宋_GB2312" w:eastAsia="仿宋_GB2312" w:cs="仿宋_GB2312"/>
          <w:color w:val="auto"/>
          <w:highlight w:val="none"/>
        </w:rPr>
        <w:t>（3）投标人须知</w:t>
      </w:r>
    </w:p>
    <w:p>
      <w:pPr>
        <w:pStyle w:val="6"/>
        <w:ind w:firstLine="480"/>
        <w:jc w:val="both"/>
        <w:rPr>
          <w:color w:val="auto"/>
          <w:highlight w:val="none"/>
        </w:rPr>
      </w:pPr>
      <w:r>
        <w:rPr>
          <w:rFonts w:ascii="仿宋_GB2312" w:hAnsi="仿宋_GB2312" w:eastAsia="仿宋_GB2312" w:cs="仿宋_GB2312"/>
          <w:color w:val="auto"/>
          <w:highlight w:val="none"/>
        </w:rPr>
        <w:t>（4）资格审查与评标</w:t>
      </w:r>
    </w:p>
    <w:p>
      <w:pPr>
        <w:pStyle w:val="6"/>
        <w:ind w:firstLine="480"/>
        <w:jc w:val="both"/>
        <w:rPr>
          <w:color w:val="auto"/>
          <w:highlight w:val="none"/>
        </w:rPr>
      </w:pPr>
      <w:r>
        <w:rPr>
          <w:rFonts w:ascii="仿宋_GB2312" w:hAnsi="仿宋_GB2312" w:eastAsia="仿宋_GB2312" w:cs="仿宋_GB2312"/>
          <w:color w:val="auto"/>
          <w:highlight w:val="none"/>
        </w:rPr>
        <w:t>（5）招标内容及要求</w:t>
      </w:r>
    </w:p>
    <w:p>
      <w:pPr>
        <w:pStyle w:val="6"/>
        <w:ind w:firstLine="480"/>
        <w:jc w:val="both"/>
        <w:rPr>
          <w:color w:val="auto"/>
          <w:highlight w:val="none"/>
        </w:rPr>
      </w:pPr>
      <w:r>
        <w:rPr>
          <w:rFonts w:ascii="仿宋_GB2312" w:hAnsi="仿宋_GB2312" w:eastAsia="仿宋_GB2312" w:cs="仿宋_GB2312"/>
          <w:color w:val="auto"/>
          <w:highlight w:val="none"/>
        </w:rPr>
        <w:t>（6）政府采购合同（参考文本）</w:t>
      </w:r>
    </w:p>
    <w:p>
      <w:pPr>
        <w:pStyle w:val="6"/>
        <w:ind w:firstLine="480"/>
        <w:jc w:val="both"/>
        <w:rPr>
          <w:color w:val="auto"/>
          <w:highlight w:val="none"/>
        </w:rPr>
      </w:pPr>
      <w:r>
        <w:rPr>
          <w:rFonts w:ascii="仿宋_GB2312" w:hAnsi="仿宋_GB2312" w:eastAsia="仿宋_GB2312" w:cs="仿宋_GB2312"/>
          <w:color w:val="auto"/>
          <w:highlight w:val="none"/>
        </w:rPr>
        <w:t>（7）电子投标文件格式</w:t>
      </w:r>
    </w:p>
    <w:p>
      <w:pPr>
        <w:pStyle w:val="6"/>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pPr>
        <w:pStyle w:val="6"/>
        <w:ind w:firstLine="480"/>
        <w:jc w:val="both"/>
        <w:rPr>
          <w:color w:val="auto"/>
          <w:highlight w:val="none"/>
        </w:rPr>
      </w:pPr>
      <w:r>
        <w:rPr>
          <w:rFonts w:ascii="仿宋_GB2312" w:hAnsi="仿宋_GB2312" w:eastAsia="仿宋_GB2312" w:cs="仿宋_GB2312"/>
          <w:color w:val="auto"/>
          <w:highlight w:val="none"/>
        </w:rPr>
        <w:t>5.2招标文件的澄清或修改</w:t>
      </w:r>
    </w:p>
    <w:p>
      <w:pPr>
        <w:pStyle w:val="6"/>
        <w:ind w:firstLine="480"/>
        <w:jc w:val="both"/>
        <w:rPr>
          <w:color w:val="auto"/>
          <w:highlight w:val="none"/>
        </w:rPr>
      </w:pPr>
      <w:r>
        <w:rPr>
          <w:rFonts w:ascii="仿宋_GB2312" w:hAnsi="仿宋_GB2312" w:eastAsia="仿宋_GB2312" w:cs="仿宋_GB2312"/>
          <w:color w:val="auto"/>
          <w:highlight w:val="none"/>
        </w:rPr>
        <w:t>（1） 厦门市华沧采购招标有限公司 可对已发出的招标文件进行必要的澄清或修改，但不得对招标文件载明的采购标的和投标人的资格要求进行改变。</w:t>
      </w:r>
    </w:p>
    <w:p>
      <w:pPr>
        <w:pStyle w:val="6"/>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pPr>
        <w:pStyle w:val="6"/>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pPr>
        <w:pStyle w:val="6"/>
        <w:ind w:firstLine="480"/>
        <w:jc w:val="both"/>
        <w:rPr>
          <w:color w:val="auto"/>
          <w:highlight w:val="none"/>
        </w:rPr>
      </w:pPr>
      <w:r>
        <w:rPr>
          <w:rFonts w:ascii="仿宋_GB2312" w:hAnsi="仿宋_GB2312" w:eastAsia="仿宋_GB2312" w:cs="仿宋_GB2312"/>
          <w:color w:val="auto"/>
          <w:highlight w:val="none"/>
        </w:rPr>
        <w:t>6、现场考察或开标前答疑会</w:t>
      </w:r>
    </w:p>
    <w:p>
      <w:pPr>
        <w:pStyle w:val="6"/>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7、更正公告</w:t>
      </w:r>
    </w:p>
    <w:p>
      <w:pPr>
        <w:pStyle w:val="6"/>
        <w:ind w:firstLine="480"/>
        <w:jc w:val="both"/>
        <w:rPr>
          <w:color w:val="auto"/>
          <w:highlight w:val="none"/>
        </w:rPr>
      </w:pPr>
      <w:r>
        <w:rPr>
          <w:rFonts w:ascii="仿宋_GB2312" w:hAnsi="仿宋_GB2312" w:eastAsia="仿宋_GB2312" w:cs="仿宋_GB2312"/>
          <w:color w:val="auto"/>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color w:val="auto"/>
          <w:highlight w:val="none"/>
        </w:rPr>
      </w:pPr>
      <w:r>
        <w:rPr>
          <w:rFonts w:ascii="仿宋_GB2312" w:hAnsi="仿宋_GB2312" w:eastAsia="仿宋_GB2312" w:cs="仿宋_GB2312"/>
          <w:color w:val="auto"/>
          <w:highlight w:val="none"/>
        </w:rPr>
        <w:t>7.2更正公告作为 厦门市华沧采购招标有限公司 通知所有潜在投标人的书面形式。</w:t>
      </w:r>
    </w:p>
    <w:p>
      <w:pPr>
        <w:pStyle w:val="6"/>
        <w:ind w:firstLine="480"/>
        <w:jc w:val="both"/>
        <w:rPr>
          <w:color w:val="auto"/>
          <w:highlight w:val="none"/>
        </w:rPr>
      </w:pPr>
      <w:r>
        <w:rPr>
          <w:rFonts w:ascii="仿宋_GB2312" w:hAnsi="仿宋_GB2312" w:eastAsia="仿宋_GB2312" w:cs="仿宋_GB2312"/>
          <w:color w:val="auto"/>
          <w:highlight w:val="none"/>
        </w:rPr>
        <w:t>8、终止公告</w:t>
      </w:r>
    </w:p>
    <w:p>
      <w:pPr>
        <w:pStyle w:val="6"/>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厦门市华沧采购招标有限公司 可终止招标并发布终止公告。</w:t>
      </w:r>
    </w:p>
    <w:p>
      <w:pPr>
        <w:pStyle w:val="6"/>
        <w:ind w:firstLine="480"/>
        <w:jc w:val="both"/>
        <w:rPr>
          <w:color w:val="auto"/>
          <w:highlight w:val="none"/>
        </w:rPr>
      </w:pPr>
      <w:r>
        <w:rPr>
          <w:rFonts w:ascii="仿宋_GB2312" w:hAnsi="仿宋_GB2312" w:eastAsia="仿宋_GB2312" w:cs="仿宋_GB2312"/>
          <w:color w:val="auto"/>
          <w:highlight w:val="none"/>
        </w:rPr>
        <w:t>8.2终止公告作为 厦门市华沧采购招标有限公司 通知所有潜在投标人的书面形式。</w:t>
      </w:r>
    </w:p>
    <w:p>
      <w:pPr>
        <w:pStyle w:val="6"/>
        <w:ind w:firstLine="480"/>
        <w:jc w:val="both"/>
        <w:outlineLvl w:val="2"/>
        <w:rPr>
          <w:color w:val="auto"/>
          <w:highlight w:val="none"/>
        </w:rPr>
      </w:pPr>
      <w:r>
        <w:rPr>
          <w:rFonts w:ascii="仿宋_GB2312" w:hAnsi="仿宋_GB2312" w:eastAsia="仿宋_GB2312" w:cs="仿宋_GB2312"/>
          <w:b/>
          <w:color w:val="auto"/>
          <w:sz w:val="28"/>
          <w:highlight w:val="none"/>
        </w:rPr>
        <w:t>四、投标</w:t>
      </w:r>
    </w:p>
    <w:p>
      <w:pPr>
        <w:pStyle w:val="6"/>
        <w:ind w:firstLine="480"/>
        <w:jc w:val="both"/>
        <w:rPr>
          <w:color w:val="auto"/>
          <w:highlight w:val="none"/>
        </w:rPr>
      </w:pPr>
      <w:r>
        <w:rPr>
          <w:rFonts w:ascii="仿宋_GB2312" w:hAnsi="仿宋_GB2312" w:eastAsia="仿宋_GB2312" w:cs="仿宋_GB2312"/>
          <w:color w:val="auto"/>
          <w:highlight w:val="none"/>
        </w:rPr>
        <w:t>9、投标</w:t>
      </w:r>
    </w:p>
    <w:p>
      <w:pPr>
        <w:pStyle w:val="6"/>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pPr>
        <w:pStyle w:val="6"/>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pPr>
        <w:pStyle w:val="6"/>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pPr>
        <w:pStyle w:val="6"/>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pPr>
        <w:pStyle w:val="6"/>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pPr>
        <w:pStyle w:val="6"/>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pPr>
        <w:pStyle w:val="6"/>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pPr>
        <w:pStyle w:val="6"/>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pPr>
        <w:pStyle w:val="6"/>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pPr>
        <w:pStyle w:val="6"/>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pPr>
        <w:pStyle w:val="6"/>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pPr>
        <w:pStyle w:val="6"/>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pPr>
        <w:pStyle w:val="6"/>
        <w:ind w:firstLine="480"/>
        <w:jc w:val="both"/>
        <w:rPr>
          <w:color w:val="auto"/>
          <w:highlight w:val="none"/>
        </w:rPr>
      </w:pPr>
      <w:r>
        <w:rPr>
          <w:rFonts w:ascii="仿宋_GB2312" w:hAnsi="仿宋_GB2312" w:eastAsia="仿宋_GB2312" w:cs="仿宋_GB2312"/>
          <w:color w:val="auto"/>
          <w:highlight w:val="none"/>
        </w:rPr>
        <w:t>10、电子投标文件</w:t>
      </w:r>
    </w:p>
    <w:p>
      <w:pPr>
        <w:pStyle w:val="6"/>
        <w:ind w:firstLine="480"/>
        <w:jc w:val="both"/>
        <w:rPr>
          <w:color w:val="auto"/>
          <w:highlight w:val="none"/>
        </w:rPr>
      </w:pPr>
      <w:r>
        <w:rPr>
          <w:rFonts w:ascii="仿宋_GB2312" w:hAnsi="仿宋_GB2312" w:eastAsia="仿宋_GB2312" w:cs="仿宋_GB2312"/>
          <w:color w:val="auto"/>
          <w:highlight w:val="none"/>
        </w:rPr>
        <w:t>10.1电子投标文件的编制</w:t>
      </w:r>
    </w:p>
    <w:p>
      <w:pPr>
        <w:pStyle w:val="6"/>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pPr>
        <w:pStyle w:val="6"/>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pPr>
        <w:pStyle w:val="6"/>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color w:val="auto"/>
          <w:highlight w:val="none"/>
        </w:rPr>
      </w:pPr>
      <w:r>
        <w:rPr>
          <w:rFonts w:ascii="仿宋_GB2312" w:hAnsi="仿宋_GB2312" w:eastAsia="仿宋_GB2312" w:cs="仿宋_GB2312"/>
          <w:color w:val="auto"/>
          <w:highlight w:val="none"/>
        </w:rPr>
        <w:t>10.2电子投标文件由下述部分组成：</w:t>
      </w:r>
    </w:p>
    <w:p>
      <w:pPr>
        <w:pStyle w:val="6"/>
        <w:ind w:firstLine="480"/>
        <w:jc w:val="both"/>
        <w:rPr>
          <w:color w:val="auto"/>
          <w:highlight w:val="none"/>
        </w:rPr>
      </w:pPr>
      <w:r>
        <w:rPr>
          <w:rFonts w:ascii="仿宋_GB2312" w:hAnsi="仿宋_GB2312" w:eastAsia="仿宋_GB2312" w:cs="仿宋_GB2312"/>
          <w:color w:val="auto"/>
          <w:highlight w:val="none"/>
        </w:rPr>
        <w:t>（1）资格及资信证明部分</w:t>
      </w:r>
    </w:p>
    <w:p>
      <w:pPr>
        <w:pStyle w:val="6"/>
        <w:ind w:firstLine="480"/>
        <w:jc w:val="both"/>
        <w:rPr>
          <w:color w:val="auto"/>
          <w:highlight w:val="none"/>
        </w:rPr>
      </w:pPr>
      <w:r>
        <w:rPr>
          <w:rFonts w:ascii="仿宋_GB2312" w:hAnsi="仿宋_GB2312" w:eastAsia="仿宋_GB2312" w:cs="仿宋_GB2312"/>
          <w:color w:val="auto"/>
          <w:highlight w:val="none"/>
        </w:rPr>
        <w:t>①投标函</w:t>
      </w:r>
    </w:p>
    <w:p>
      <w:pPr>
        <w:pStyle w:val="6"/>
        <w:ind w:firstLine="480"/>
        <w:jc w:val="both"/>
        <w:rPr>
          <w:color w:val="auto"/>
          <w:highlight w:val="none"/>
        </w:rPr>
      </w:pPr>
      <w:r>
        <w:rPr>
          <w:rFonts w:ascii="仿宋_GB2312" w:hAnsi="仿宋_GB2312" w:eastAsia="仿宋_GB2312" w:cs="仿宋_GB2312"/>
          <w:color w:val="auto"/>
          <w:highlight w:val="none"/>
        </w:rPr>
        <w:t>②投标人的资格及资信证明文件</w:t>
      </w:r>
    </w:p>
    <w:p>
      <w:pPr>
        <w:pStyle w:val="6"/>
        <w:ind w:firstLine="480"/>
        <w:jc w:val="both"/>
        <w:rPr>
          <w:color w:val="auto"/>
          <w:highlight w:val="none"/>
        </w:rPr>
      </w:pPr>
      <w:r>
        <w:rPr>
          <w:rFonts w:ascii="仿宋_GB2312" w:hAnsi="仿宋_GB2312" w:eastAsia="仿宋_GB2312" w:cs="仿宋_GB2312"/>
          <w:color w:val="auto"/>
          <w:highlight w:val="none"/>
        </w:rPr>
        <w:t>③投标保证金</w:t>
      </w:r>
    </w:p>
    <w:p>
      <w:pPr>
        <w:pStyle w:val="6"/>
        <w:ind w:firstLine="480"/>
        <w:jc w:val="both"/>
        <w:rPr>
          <w:color w:val="auto"/>
          <w:highlight w:val="none"/>
        </w:rPr>
      </w:pPr>
      <w:r>
        <w:rPr>
          <w:rFonts w:ascii="仿宋_GB2312" w:hAnsi="仿宋_GB2312" w:eastAsia="仿宋_GB2312" w:cs="仿宋_GB2312"/>
          <w:color w:val="auto"/>
          <w:highlight w:val="none"/>
        </w:rPr>
        <w:t>（2）报价部分</w:t>
      </w:r>
    </w:p>
    <w:p>
      <w:pPr>
        <w:pStyle w:val="6"/>
        <w:ind w:firstLine="480"/>
        <w:jc w:val="both"/>
        <w:rPr>
          <w:color w:val="auto"/>
          <w:highlight w:val="none"/>
        </w:rPr>
      </w:pPr>
      <w:r>
        <w:rPr>
          <w:rFonts w:ascii="仿宋_GB2312" w:hAnsi="仿宋_GB2312" w:eastAsia="仿宋_GB2312" w:cs="仿宋_GB2312"/>
          <w:color w:val="auto"/>
          <w:highlight w:val="none"/>
        </w:rPr>
        <w:t>①开标（报价）一览表</w:t>
      </w:r>
    </w:p>
    <w:p>
      <w:pPr>
        <w:pStyle w:val="6"/>
        <w:ind w:firstLine="480"/>
        <w:jc w:val="both"/>
        <w:rPr>
          <w:color w:val="auto"/>
          <w:highlight w:val="none"/>
        </w:rPr>
      </w:pPr>
      <w:r>
        <w:rPr>
          <w:rFonts w:ascii="仿宋_GB2312" w:hAnsi="仿宋_GB2312" w:eastAsia="仿宋_GB2312" w:cs="仿宋_GB2312"/>
          <w:color w:val="auto"/>
          <w:highlight w:val="none"/>
        </w:rPr>
        <w:t>②投标（响应）报价明细表</w:t>
      </w:r>
    </w:p>
    <w:p>
      <w:pPr>
        <w:pStyle w:val="6"/>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pPr>
        <w:pStyle w:val="6"/>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pPr>
        <w:pStyle w:val="6"/>
        <w:ind w:firstLine="480"/>
        <w:jc w:val="both"/>
        <w:rPr>
          <w:color w:val="auto"/>
          <w:highlight w:val="none"/>
        </w:rPr>
      </w:pPr>
      <w:r>
        <w:rPr>
          <w:rFonts w:ascii="仿宋_GB2312" w:hAnsi="仿宋_GB2312" w:eastAsia="仿宋_GB2312" w:cs="仿宋_GB2312"/>
          <w:color w:val="auto"/>
          <w:highlight w:val="none"/>
        </w:rPr>
        <w:t>（3）技术商务部分</w:t>
      </w:r>
    </w:p>
    <w:p>
      <w:pPr>
        <w:pStyle w:val="6"/>
        <w:ind w:firstLine="480"/>
        <w:jc w:val="both"/>
        <w:rPr>
          <w:color w:val="auto"/>
          <w:highlight w:val="none"/>
        </w:rPr>
      </w:pPr>
      <w:r>
        <w:rPr>
          <w:rFonts w:ascii="仿宋_GB2312" w:hAnsi="仿宋_GB2312" w:eastAsia="仿宋_GB2312" w:cs="仿宋_GB2312"/>
          <w:color w:val="auto"/>
          <w:highlight w:val="none"/>
        </w:rPr>
        <w:t>①标的说明一览表</w:t>
      </w:r>
    </w:p>
    <w:p>
      <w:pPr>
        <w:pStyle w:val="6"/>
        <w:ind w:firstLine="480"/>
        <w:jc w:val="both"/>
        <w:rPr>
          <w:color w:val="auto"/>
          <w:highlight w:val="none"/>
        </w:rPr>
      </w:pPr>
      <w:r>
        <w:rPr>
          <w:rFonts w:ascii="仿宋_GB2312" w:hAnsi="仿宋_GB2312" w:eastAsia="仿宋_GB2312" w:cs="仿宋_GB2312"/>
          <w:color w:val="auto"/>
          <w:highlight w:val="none"/>
        </w:rPr>
        <w:t>②技术和服务要求响应表</w:t>
      </w:r>
    </w:p>
    <w:p>
      <w:pPr>
        <w:pStyle w:val="6"/>
        <w:ind w:firstLine="480"/>
        <w:jc w:val="both"/>
        <w:rPr>
          <w:color w:val="auto"/>
          <w:highlight w:val="none"/>
        </w:rPr>
      </w:pPr>
      <w:r>
        <w:rPr>
          <w:rFonts w:ascii="仿宋_GB2312" w:hAnsi="仿宋_GB2312" w:eastAsia="仿宋_GB2312" w:cs="仿宋_GB2312"/>
          <w:color w:val="auto"/>
          <w:highlight w:val="none"/>
        </w:rPr>
        <w:t>③商务条件响应表</w:t>
      </w:r>
    </w:p>
    <w:p>
      <w:pPr>
        <w:pStyle w:val="6"/>
        <w:ind w:firstLine="480"/>
        <w:jc w:val="both"/>
        <w:rPr>
          <w:color w:val="auto"/>
          <w:highlight w:val="none"/>
        </w:rPr>
      </w:pPr>
      <w:r>
        <w:rPr>
          <w:rFonts w:ascii="仿宋_GB2312" w:hAnsi="仿宋_GB2312" w:eastAsia="仿宋_GB2312" w:cs="仿宋_GB2312"/>
          <w:color w:val="auto"/>
          <w:highlight w:val="none"/>
        </w:rPr>
        <w:t>④投标人提交的其他资料（若有）</w:t>
      </w:r>
    </w:p>
    <w:p>
      <w:pPr>
        <w:pStyle w:val="6"/>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pPr>
        <w:pStyle w:val="6"/>
        <w:ind w:firstLine="480"/>
        <w:jc w:val="both"/>
        <w:rPr>
          <w:color w:val="auto"/>
          <w:highlight w:val="none"/>
        </w:rPr>
      </w:pPr>
      <w:r>
        <w:rPr>
          <w:rFonts w:ascii="仿宋_GB2312" w:hAnsi="仿宋_GB2312" w:eastAsia="仿宋_GB2312" w:cs="仿宋_GB2312"/>
          <w:color w:val="auto"/>
          <w:highlight w:val="none"/>
        </w:rPr>
        <w:t>10.3电子投标文件的语言</w:t>
      </w:r>
    </w:p>
    <w:p>
      <w:pPr>
        <w:pStyle w:val="6"/>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pPr>
        <w:pStyle w:val="6"/>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10.5电子投标文件的格式</w:t>
      </w:r>
    </w:p>
    <w:p>
      <w:pPr>
        <w:pStyle w:val="6"/>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pPr>
        <w:pStyle w:val="6"/>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pPr>
        <w:pStyle w:val="6"/>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pPr>
        <w:pStyle w:val="6"/>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pPr>
        <w:pStyle w:val="6"/>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pPr>
        <w:pStyle w:val="6"/>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pPr>
        <w:pStyle w:val="6"/>
        <w:ind w:firstLine="480"/>
        <w:jc w:val="both"/>
        <w:rPr>
          <w:color w:val="auto"/>
          <w:highlight w:val="none"/>
        </w:rPr>
      </w:pPr>
      <w:r>
        <w:rPr>
          <w:rFonts w:ascii="仿宋_GB2312" w:hAnsi="仿宋_GB2312" w:eastAsia="仿宋_GB2312" w:cs="仿宋_GB2312"/>
          <w:color w:val="auto"/>
          <w:highlight w:val="none"/>
        </w:rPr>
        <w:t>a.投标人代表签字确认；</w:t>
      </w:r>
    </w:p>
    <w:p>
      <w:pPr>
        <w:pStyle w:val="6"/>
        <w:ind w:firstLine="480"/>
        <w:jc w:val="both"/>
        <w:rPr>
          <w:color w:val="auto"/>
          <w:highlight w:val="none"/>
        </w:rPr>
      </w:pPr>
      <w:r>
        <w:rPr>
          <w:rFonts w:ascii="仿宋_GB2312" w:hAnsi="仿宋_GB2312" w:eastAsia="仿宋_GB2312" w:cs="仿宋_GB2312"/>
          <w:color w:val="auto"/>
          <w:highlight w:val="none"/>
        </w:rPr>
        <w:t>b.加盖投标人的单位公章或校正章。</w:t>
      </w:r>
    </w:p>
    <w:p>
      <w:pPr>
        <w:pStyle w:val="6"/>
        <w:ind w:firstLine="480"/>
        <w:jc w:val="both"/>
        <w:rPr>
          <w:color w:val="auto"/>
          <w:highlight w:val="none"/>
        </w:rPr>
      </w:pPr>
      <w:r>
        <w:rPr>
          <w:rFonts w:ascii="仿宋_GB2312" w:hAnsi="仿宋_GB2312" w:eastAsia="仿宋_GB2312" w:cs="仿宋_GB2312"/>
          <w:color w:val="auto"/>
          <w:highlight w:val="none"/>
        </w:rPr>
        <w:t>10.6投标报价</w:t>
      </w:r>
    </w:p>
    <w:p>
      <w:pPr>
        <w:pStyle w:val="6"/>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pPr>
        <w:pStyle w:val="6"/>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pPr>
        <w:pStyle w:val="6"/>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color w:val="auto"/>
          <w:highlight w:val="none"/>
        </w:rPr>
      </w:pPr>
      <w:r>
        <w:rPr>
          <w:rFonts w:ascii="仿宋_GB2312" w:hAnsi="仿宋_GB2312" w:eastAsia="仿宋_GB2312" w:cs="仿宋_GB2312"/>
          <w:color w:val="auto"/>
          <w:highlight w:val="none"/>
        </w:rPr>
        <w:t>10.7分包</w:t>
      </w:r>
    </w:p>
    <w:p>
      <w:pPr>
        <w:pStyle w:val="6"/>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pPr>
        <w:pStyle w:val="6"/>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pPr>
        <w:pStyle w:val="6"/>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pPr>
        <w:pStyle w:val="6"/>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pPr>
        <w:pStyle w:val="6"/>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pPr>
        <w:pStyle w:val="6"/>
        <w:ind w:firstLine="480"/>
        <w:jc w:val="both"/>
        <w:rPr>
          <w:color w:val="auto"/>
          <w:highlight w:val="none"/>
        </w:rPr>
      </w:pPr>
      <w:r>
        <w:rPr>
          <w:rFonts w:ascii="仿宋_GB2312" w:hAnsi="仿宋_GB2312" w:eastAsia="仿宋_GB2312" w:cs="仿宋_GB2312"/>
          <w:color w:val="auto"/>
          <w:highlight w:val="none"/>
        </w:rPr>
        <w:t>10.8投标有效期</w:t>
      </w:r>
    </w:p>
    <w:p>
      <w:pPr>
        <w:pStyle w:val="6"/>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pPr>
        <w:pStyle w:val="6"/>
        <w:ind w:firstLine="480"/>
        <w:jc w:val="both"/>
        <w:rPr>
          <w:color w:val="auto"/>
          <w:highlight w:val="none"/>
        </w:rPr>
      </w:pPr>
      <w:r>
        <w:rPr>
          <w:rFonts w:ascii="仿宋_GB2312" w:hAnsi="仿宋_GB2312" w:eastAsia="仿宋_GB2312" w:cs="仿宋_GB2312"/>
          <w:color w:val="auto"/>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color w:val="auto"/>
          <w:highlight w:val="none"/>
        </w:rPr>
      </w:pPr>
      <w:r>
        <w:rPr>
          <w:rFonts w:ascii="仿宋_GB2312" w:hAnsi="仿宋_GB2312" w:eastAsia="仿宋_GB2312" w:cs="仿宋_GB2312"/>
          <w:color w:val="auto"/>
          <w:highlight w:val="none"/>
        </w:rPr>
        <w:t>10.9投标保证金</w:t>
      </w:r>
    </w:p>
    <w:p>
      <w:pPr>
        <w:pStyle w:val="6"/>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pPr>
        <w:pStyle w:val="6"/>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pPr>
        <w:pStyle w:val="6"/>
        <w:ind w:firstLine="480"/>
        <w:jc w:val="both"/>
        <w:rPr>
          <w:color w:val="auto"/>
          <w:highlight w:val="none"/>
        </w:rPr>
      </w:pPr>
      <w:r>
        <w:rPr>
          <w:rFonts w:ascii="仿宋_GB2312" w:hAnsi="仿宋_GB2312" w:eastAsia="仿宋_GB2312" w:cs="仿宋_GB2312"/>
          <w:color w:val="auto"/>
          <w:highlight w:val="none"/>
        </w:rPr>
        <w:t>（3）提交</w:t>
      </w:r>
    </w:p>
    <w:p>
      <w:pPr>
        <w:pStyle w:val="6"/>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color w:val="auto"/>
          <w:highlight w:val="none"/>
        </w:rPr>
      </w:pPr>
      <w:r>
        <w:rPr>
          <w:rFonts w:ascii="仿宋_GB2312" w:hAnsi="仿宋_GB2312" w:eastAsia="仿宋_GB2312" w:cs="仿宋_GB2312"/>
          <w:color w:val="auto"/>
          <w:highlight w:val="none"/>
        </w:rPr>
        <w:t>③其他形式：</w:t>
      </w:r>
    </w:p>
    <w:p>
      <w:pPr>
        <w:pStyle w:val="6"/>
        <w:jc w:val="left"/>
        <w:rPr>
          <w:color w:val="auto"/>
          <w:highlight w:val="none"/>
        </w:rPr>
      </w:pPr>
      <w:r>
        <w:rPr>
          <w:rFonts w:ascii="仿宋_GB2312" w:hAnsi="仿宋_GB2312" w:eastAsia="仿宋_GB2312" w:cs="仿宋_GB2312"/>
          <w:color w:val="auto"/>
          <w:highlight w:val="none"/>
        </w:rPr>
        <w:t>无</w:t>
      </w:r>
    </w:p>
    <w:p>
      <w:pPr>
        <w:pStyle w:val="6"/>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pPr>
        <w:pStyle w:val="6"/>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pPr>
        <w:pStyle w:val="6"/>
        <w:ind w:firstLine="480"/>
        <w:jc w:val="both"/>
        <w:rPr>
          <w:color w:val="auto"/>
          <w:highlight w:val="none"/>
        </w:rPr>
      </w:pPr>
      <w:r>
        <w:rPr>
          <w:rFonts w:ascii="仿宋_GB2312" w:hAnsi="仿宋_GB2312" w:eastAsia="仿宋_GB2312" w:cs="仿宋_GB2312"/>
          <w:color w:val="auto"/>
          <w:highlight w:val="none"/>
        </w:rPr>
        <w:t>（4）退还</w:t>
      </w:r>
    </w:p>
    <w:p>
      <w:pPr>
        <w:pStyle w:val="6"/>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厦门市华沧采购招标有限公司 收到投标人书面撤回通知之日起5个工作日内退回原账户。</w:t>
      </w:r>
    </w:p>
    <w:p>
      <w:pPr>
        <w:pStyle w:val="6"/>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pPr>
        <w:pStyle w:val="6"/>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pPr>
        <w:pStyle w:val="6"/>
        <w:ind w:firstLine="480"/>
        <w:jc w:val="both"/>
        <w:rPr>
          <w:color w:val="auto"/>
          <w:highlight w:val="none"/>
        </w:rPr>
      </w:pPr>
      <w:r>
        <w:rPr>
          <w:rFonts w:ascii="仿宋_GB2312" w:hAnsi="仿宋_GB2312" w:eastAsia="仿宋_GB2312" w:cs="仿宋_GB2312"/>
          <w:color w:val="auto"/>
          <w:highlight w:val="none"/>
        </w:rPr>
        <w:t>④终止招标的， 厦门市华沧采购招标有限公司 将在终止公告发布之日起5个工作日内退回已收取的投标保证金及其在银行产生的孳息。</w:t>
      </w:r>
    </w:p>
    <w:p>
      <w:pPr>
        <w:pStyle w:val="6"/>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pPr>
        <w:pStyle w:val="6"/>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pPr>
        <w:pStyle w:val="6"/>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pPr>
        <w:pStyle w:val="6"/>
        <w:ind w:firstLine="480"/>
        <w:jc w:val="both"/>
        <w:rPr>
          <w:color w:val="auto"/>
          <w:highlight w:val="none"/>
        </w:rPr>
      </w:pPr>
      <w:r>
        <w:rPr>
          <w:rFonts w:ascii="仿宋_GB2312" w:hAnsi="仿宋_GB2312" w:eastAsia="仿宋_GB2312" w:cs="仿宋_GB2312"/>
          <w:color w:val="auto"/>
          <w:highlight w:val="none"/>
        </w:rPr>
        <w:t>①投标人串通投标；</w:t>
      </w:r>
    </w:p>
    <w:p>
      <w:pPr>
        <w:pStyle w:val="6"/>
        <w:ind w:firstLine="480"/>
        <w:jc w:val="both"/>
        <w:rPr>
          <w:color w:val="auto"/>
          <w:highlight w:val="none"/>
        </w:rPr>
      </w:pPr>
      <w:r>
        <w:rPr>
          <w:rFonts w:ascii="仿宋_GB2312" w:hAnsi="仿宋_GB2312" w:eastAsia="仿宋_GB2312" w:cs="仿宋_GB2312"/>
          <w:color w:val="auto"/>
          <w:highlight w:val="none"/>
        </w:rPr>
        <w:t>②投标人提供虚假材料；</w:t>
      </w:r>
    </w:p>
    <w:p>
      <w:pPr>
        <w:pStyle w:val="6"/>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pPr>
        <w:pStyle w:val="6"/>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pPr>
        <w:pStyle w:val="6"/>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pPr>
        <w:pStyle w:val="6"/>
        <w:ind w:firstLine="480"/>
        <w:jc w:val="both"/>
        <w:rPr>
          <w:color w:val="auto"/>
          <w:highlight w:val="none"/>
        </w:rPr>
      </w:pPr>
      <w:r>
        <w:rPr>
          <w:rFonts w:ascii="仿宋_GB2312" w:hAnsi="仿宋_GB2312" w:eastAsia="仿宋_GB2312" w:cs="仿宋_GB2312"/>
          <w:color w:val="auto"/>
          <w:highlight w:val="none"/>
        </w:rPr>
        <w:t>⑥中标人有下列情形之一的：</w:t>
      </w:r>
    </w:p>
    <w:p>
      <w:pPr>
        <w:pStyle w:val="6"/>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pPr>
        <w:pStyle w:val="6"/>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pPr>
        <w:pStyle w:val="6"/>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pPr>
        <w:pStyle w:val="6"/>
        <w:ind w:firstLine="480"/>
        <w:jc w:val="both"/>
        <w:rPr>
          <w:color w:val="auto"/>
          <w:highlight w:val="none"/>
        </w:rPr>
      </w:pPr>
      <w:r>
        <w:rPr>
          <w:rFonts w:ascii="仿宋_GB2312" w:hAnsi="仿宋_GB2312" w:eastAsia="仿宋_GB2312" w:cs="仿宋_GB2312"/>
          <w:color w:val="auto"/>
          <w:highlight w:val="none"/>
        </w:rPr>
        <w:t>10.10电子投标文件的提交</w:t>
      </w:r>
    </w:p>
    <w:p>
      <w:pPr>
        <w:pStyle w:val="6"/>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pPr>
        <w:pStyle w:val="6"/>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pPr>
        <w:pStyle w:val="6"/>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厦门市华沧采购招标有限公司 。</w:t>
      </w:r>
    </w:p>
    <w:p>
      <w:pPr>
        <w:pStyle w:val="6"/>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pPr>
        <w:pStyle w:val="6"/>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pPr>
        <w:pStyle w:val="6"/>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pPr>
        <w:pStyle w:val="6"/>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pPr>
        <w:pStyle w:val="6"/>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pPr>
        <w:pStyle w:val="6"/>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pPr>
        <w:pStyle w:val="6"/>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pPr>
        <w:pStyle w:val="6"/>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pPr>
        <w:pStyle w:val="6"/>
        <w:jc w:val="both"/>
        <w:outlineLvl w:val="2"/>
        <w:rPr>
          <w:color w:val="auto"/>
          <w:highlight w:val="none"/>
        </w:rPr>
      </w:pPr>
      <w:r>
        <w:rPr>
          <w:rFonts w:ascii="仿宋_GB2312" w:hAnsi="仿宋_GB2312" w:eastAsia="仿宋_GB2312" w:cs="仿宋_GB2312"/>
          <w:b/>
          <w:color w:val="auto"/>
          <w:sz w:val="28"/>
          <w:highlight w:val="none"/>
        </w:rPr>
        <w:t>五、开标</w:t>
      </w:r>
    </w:p>
    <w:p>
      <w:pPr>
        <w:pStyle w:val="6"/>
        <w:ind w:firstLine="480"/>
        <w:jc w:val="both"/>
        <w:rPr>
          <w:color w:val="auto"/>
          <w:highlight w:val="none"/>
        </w:rPr>
      </w:pPr>
      <w:r>
        <w:rPr>
          <w:rFonts w:ascii="仿宋_GB2312" w:hAnsi="仿宋_GB2312" w:eastAsia="仿宋_GB2312" w:cs="仿宋_GB2312"/>
          <w:color w:val="auto"/>
          <w:highlight w:val="none"/>
        </w:rPr>
        <w:t>11、开标</w:t>
      </w:r>
    </w:p>
    <w:p>
      <w:pPr>
        <w:pStyle w:val="6"/>
        <w:ind w:firstLine="480"/>
        <w:jc w:val="both"/>
        <w:rPr>
          <w:color w:val="auto"/>
          <w:highlight w:val="none"/>
        </w:rPr>
      </w:pPr>
      <w:r>
        <w:rPr>
          <w:rFonts w:ascii="仿宋_GB2312" w:hAnsi="仿宋_GB2312" w:eastAsia="仿宋_GB2312" w:cs="仿宋_GB2312"/>
          <w:color w:val="auto"/>
          <w:highlight w:val="none"/>
        </w:rPr>
        <w:t>11.1 厦门市华沧采购招标有限公司 将在招标文件载明的开标时间及地点主持召开开标会，并邀请投标人参加。</w:t>
      </w:r>
    </w:p>
    <w:p>
      <w:pPr>
        <w:pStyle w:val="6"/>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厦门市华沧采购招标有限公司 派出，现场监督人员（若有）可由有关方面派出。</w:t>
      </w:r>
    </w:p>
    <w:p>
      <w:pPr>
        <w:pStyle w:val="6"/>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color w:val="auto"/>
          <w:highlight w:val="none"/>
        </w:rPr>
      </w:pPr>
      <w:r>
        <w:rPr>
          <w:rFonts w:ascii="仿宋_GB2312" w:hAnsi="仿宋_GB2312" w:eastAsia="仿宋_GB2312" w:cs="仿宋_GB2312"/>
          <w:color w:val="auto"/>
          <w:highlight w:val="none"/>
        </w:rPr>
        <w:t>11.4开标会应遵守下列规定：</w:t>
      </w:r>
    </w:p>
    <w:p>
      <w:pPr>
        <w:pStyle w:val="6"/>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pPr>
        <w:pStyle w:val="6"/>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pPr>
        <w:pStyle w:val="6"/>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pPr>
        <w:pStyle w:val="6"/>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pPr>
        <w:pStyle w:val="6"/>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pPr>
        <w:pStyle w:val="6"/>
        <w:jc w:val="both"/>
        <w:outlineLvl w:val="2"/>
        <w:rPr>
          <w:color w:val="auto"/>
          <w:highlight w:val="none"/>
        </w:rPr>
      </w:pPr>
      <w:r>
        <w:rPr>
          <w:rFonts w:ascii="仿宋_GB2312" w:hAnsi="仿宋_GB2312" w:eastAsia="仿宋_GB2312" w:cs="仿宋_GB2312"/>
          <w:b/>
          <w:color w:val="auto"/>
          <w:sz w:val="28"/>
          <w:highlight w:val="none"/>
        </w:rPr>
        <w:t>六、中标与政府采购合同</w:t>
      </w:r>
    </w:p>
    <w:p>
      <w:pPr>
        <w:pStyle w:val="6"/>
        <w:ind w:firstLine="480"/>
        <w:jc w:val="both"/>
        <w:rPr>
          <w:color w:val="auto"/>
          <w:highlight w:val="none"/>
        </w:rPr>
      </w:pPr>
      <w:r>
        <w:rPr>
          <w:rFonts w:ascii="仿宋_GB2312" w:hAnsi="仿宋_GB2312" w:eastAsia="仿宋_GB2312" w:cs="仿宋_GB2312"/>
          <w:color w:val="auto"/>
          <w:highlight w:val="none"/>
        </w:rPr>
        <w:t>12、中标</w:t>
      </w:r>
    </w:p>
    <w:p>
      <w:pPr>
        <w:pStyle w:val="6"/>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12.3中标公告</w:t>
      </w:r>
    </w:p>
    <w:p>
      <w:pPr>
        <w:pStyle w:val="6"/>
        <w:ind w:firstLine="480"/>
        <w:jc w:val="both"/>
        <w:rPr>
          <w:color w:val="auto"/>
          <w:highlight w:val="none"/>
        </w:rPr>
      </w:pPr>
      <w:r>
        <w:rPr>
          <w:rFonts w:ascii="仿宋_GB2312" w:hAnsi="仿宋_GB2312" w:eastAsia="仿宋_GB2312" w:cs="仿宋_GB2312"/>
          <w:color w:val="auto"/>
          <w:highlight w:val="none"/>
        </w:rPr>
        <w:t>（1）中标人确定之日起2个工作日内， 厦门市华沧采购招标有限公司 将在招标文件载明的指定媒体以中标公告的形式发布中标结果。</w:t>
      </w:r>
    </w:p>
    <w:p>
      <w:pPr>
        <w:pStyle w:val="6"/>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pPr>
        <w:pStyle w:val="6"/>
        <w:ind w:firstLine="480"/>
        <w:jc w:val="both"/>
        <w:rPr>
          <w:color w:val="auto"/>
          <w:highlight w:val="none"/>
        </w:rPr>
      </w:pPr>
      <w:r>
        <w:rPr>
          <w:rFonts w:ascii="仿宋_GB2312" w:hAnsi="仿宋_GB2312" w:eastAsia="仿宋_GB2312" w:cs="仿宋_GB2312"/>
          <w:color w:val="auto"/>
          <w:highlight w:val="none"/>
        </w:rPr>
        <w:t>12.4中标通知书</w:t>
      </w:r>
    </w:p>
    <w:p>
      <w:pPr>
        <w:pStyle w:val="6"/>
        <w:ind w:firstLine="480"/>
        <w:jc w:val="both"/>
        <w:rPr>
          <w:color w:val="auto"/>
          <w:highlight w:val="none"/>
        </w:rPr>
      </w:pPr>
      <w:r>
        <w:rPr>
          <w:rFonts w:ascii="仿宋_GB2312" w:hAnsi="仿宋_GB2312" w:eastAsia="仿宋_GB2312" w:cs="仿宋_GB2312"/>
          <w:color w:val="auto"/>
          <w:highlight w:val="none"/>
        </w:rPr>
        <w:t>（1）中标公告发布的同时， 厦门市华沧采购招标有限公司 将向中标人发出中标通知书。</w:t>
      </w:r>
    </w:p>
    <w:p>
      <w:pPr>
        <w:pStyle w:val="6"/>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pPr>
        <w:pStyle w:val="6"/>
        <w:ind w:firstLine="480"/>
        <w:jc w:val="both"/>
        <w:rPr>
          <w:color w:val="auto"/>
          <w:highlight w:val="none"/>
        </w:rPr>
      </w:pPr>
      <w:r>
        <w:rPr>
          <w:rFonts w:ascii="仿宋_GB2312" w:hAnsi="仿宋_GB2312" w:eastAsia="仿宋_GB2312" w:cs="仿宋_GB2312"/>
          <w:color w:val="auto"/>
          <w:highlight w:val="none"/>
        </w:rPr>
        <w:t>13、政府采购合同</w:t>
      </w:r>
    </w:p>
    <w:p>
      <w:pPr>
        <w:pStyle w:val="6"/>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color w:val="auto"/>
          <w:highlight w:val="none"/>
        </w:rPr>
      </w:pPr>
      <w:r>
        <w:rPr>
          <w:rFonts w:ascii="仿宋_GB2312" w:hAnsi="仿宋_GB2312" w:eastAsia="仿宋_GB2312" w:cs="仿宋_GB2312"/>
          <w:color w:val="auto"/>
          <w:highlight w:val="none"/>
        </w:rPr>
        <w:t>13.2签订时限：详见须知前附表1的13.2。</w:t>
      </w:r>
    </w:p>
    <w:p>
      <w:pPr>
        <w:pStyle w:val="6"/>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pPr>
        <w:pStyle w:val="6"/>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pPr>
        <w:pStyle w:val="6"/>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pPr>
        <w:pStyle w:val="6"/>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pPr>
        <w:pStyle w:val="6"/>
        <w:jc w:val="both"/>
        <w:outlineLvl w:val="2"/>
        <w:rPr>
          <w:color w:val="auto"/>
          <w:highlight w:val="none"/>
        </w:rPr>
      </w:pPr>
      <w:r>
        <w:rPr>
          <w:rFonts w:ascii="仿宋_GB2312" w:hAnsi="仿宋_GB2312" w:eastAsia="仿宋_GB2312" w:cs="仿宋_GB2312"/>
          <w:b/>
          <w:color w:val="auto"/>
          <w:sz w:val="28"/>
          <w:highlight w:val="none"/>
        </w:rPr>
        <w:t>七、询问、质疑与投诉</w:t>
      </w:r>
    </w:p>
    <w:p>
      <w:pPr>
        <w:pStyle w:val="6"/>
        <w:ind w:firstLine="480"/>
        <w:jc w:val="both"/>
        <w:rPr>
          <w:color w:val="auto"/>
          <w:highlight w:val="none"/>
        </w:rPr>
      </w:pPr>
      <w:r>
        <w:rPr>
          <w:rFonts w:ascii="仿宋_GB2312" w:hAnsi="仿宋_GB2312" w:eastAsia="仿宋_GB2312" w:cs="仿宋_GB2312"/>
          <w:color w:val="auto"/>
          <w:highlight w:val="none"/>
        </w:rPr>
        <w:t>14、询问</w:t>
      </w:r>
    </w:p>
    <w:p>
      <w:pPr>
        <w:pStyle w:val="6"/>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pPr>
        <w:pStyle w:val="6"/>
        <w:ind w:firstLine="480"/>
        <w:jc w:val="both"/>
        <w:rPr>
          <w:color w:val="auto"/>
          <w:highlight w:val="none"/>
        </w:rPr>
      </w:pPr>
      <w:r>
        <w:rPr>
          <w:rFonts w:ascii="仿宋_GB2312" w:hAnsi="仿宋_GB2312" w:eastAsia="仿宋_GB2312" w:cs="仿宋_GB2312"/>
          <w:color w:val="auto"/>
          <w:highlight w:val="none"/>
        </w:rPr>
        <w:t>15、质疑</w:t>
      </w:r>
    </w:p>
    <w:p>
      <w:pPr>
        <w:pStyle w:val="6"/>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pPr>
        <w:pStyle w:val="6"/>
        <w:ind w:firstLine="480"/>
        <w:jc w:val="both"/>
        <w:rPr>
          <w:color w:val="auto"/>
          <w:highlight w:val="none"/>
        </w:rPr>
      </w:pPr>
      <w:r>
        <w:rPr>
          <w:rFonts w:ascii="仿宋_GB2312" w:hAnsi="仿宋_GB2312" w:eastAsia="仿宋_GB2312" w:cs="仿宋_GB2312"/>
          <w:color w:val="auto"/>
          <w:highlight w:val="none"/>
        </w:rPr>
        <w:t>（3）质疑函应包括下列主要内容：</w:t>
      </w:r>
    </w:p>
    <w:p>
      <w:pPr>
        <w:pStyle w:val="6"/>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pPr>
        <w:pStyle w:val="6"/>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pPr>
        <w:pStyle w:val="6"/>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pPr>
        <w:pStyle w:val="6"/>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pPr>
        <w:pStyle w:val="6"/>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pPr>
        <w:pStyle w:val="6"/>
        <w:ind w:firstLine="480"/>
        <w:jc w:val="both"/>
        <w:rPr>
          <w:color w:val="auto"/>
          <w:highlight w:val="none"/>
        </w:rPr>
      </w:pPr>
      <w:r>
        <w:rPr>
          <w:rFonts w:ascii="仿宋_GB2312" w:hAnsi="仿宋_GB2312" w:eastAsia="仿宋_GB2312" w:cs="仿宋_GB2312"/>
          <w:color w:val="auto"/>
          <w:highlight w:val="none"/>
        </w:rPr>
        <w:t>a.质疑人代表的身份证明材料：</w:t>
      </w:r>
    </w:p>
    <w:p>
      <w:pPr>
        <w:pStyle w:val="6"/>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pPr>
        <w:pStyle w:val="6"/>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pPr>
        <w:pStyle w:val="6"/>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pPr>
        <w:pStyle w:val="6"/>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pPr>
        <w:pStyle w:val="6"/>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pPr>
        <w:pStyle w:val="6"/>
        <w:ind w:firstLine="480"/>
        <w:jc w:val="both"/>
        <w:rPr>
          <w:color w:val="auto"/>
          <w:highlight w:val="none"/>
        </w:rPr>
      </w:pPr>
      <w:r>
        <w:rPr>
          <w:rFonts w:ascii="仿宋_GB2312" w:hAnsi="仿宋_GB2312" w:eastAsia="仿宋_GB2312" w:cs="仿宋_GB2312"/>
          <w:color w:val="auto"/>
          <w:highlight w:val="none"/>
        </w:rPr>
        <w:t>b4应重新采购的证明材料；</w:t>
      </w:r>
    </w:p>
    <w:p>
      <w:pPr>
        <w:pStyle w:val="6"/>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pPr>
        <w:pStyle w:val="6"/>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pPr>
        <w:pStyle w:val="6"/>
        <w:ind w:firstLine="480"/>
        <w:jc w:val="both"/>
        <w:rPr>
          <w:color w:val="auto"/>
          <w:highlight w:val="none"/>
        </w:rPr>
      </w:pPr>
      <w:r>
        <w:rPr>
          <w:rFonts w:ascii="仿宋_GB2312" w:hAnsi="仿宋_GB2312" w:eastAsia="仿宋_GB2312" w:cs="仿宋_GB2312"/>
          <w:color w:val="auto"/>
          <w:highlight w:val="none"/>
        </w:rPr>
        <w:t>⑦提出质疑的日期。</w:t>
      </w:r>
    </w:p>
    <w:p>
      <w:pPr>
        <w:pStyle w:val="6"/>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pPr>
        <w:pStyle w:val="6"/>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pPr>
        <w:pStyle w:val="6"/>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pPr>
        <w:pStyle w:val="6"/>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pPr>
        <w:pStyle w:val="6"/>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pPr>
        <w:pStyle w:val="6"/>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16、投诉</w:t>
      </w:r>
    </w:p>
    <w:p>
      <w:pPr>
        <w:pStyle w:val="6"/>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pPr>
        <w:pStyle w:val="6"/>
        <w:jc w:val="both"/>
        <w:outlineLvl w:val="2"/>
        <w:rPr>
          <w:color w:val="auto"/>
          <w:highlight w:val="none"/>
        </w:rPr>
      </w:pPr>
      <w:r>
        <w:rPr>
          <w:rFonts w:ascii="仿宋_GB2312" w:hAnsi="仿宋_GB2312" w:eastAsia="仿宋_GB2312" w:cs="仿宋_GB2312"/>
          <w:b/>
          <w:color w:val="auto"/>
          <w:sz w:val="28"/>
          <w:highlight w:val="none"/>
        </w:rPr>
        <w:t>八、政府采购政策</w:t>
      </w:r>
    </w:p>
    <w:p>
      <w:pPr>
        <w:pStyle w:val="6"/>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pPr>
        <w:pStyle w:val="6"/>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pPr>
        <w:pStyle w:val="6"/>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pPr>
        <w:pStyle w:val="6"/>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pPr>
        <w:pStyle w:val="6"/>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pPr>
        <w:pStyle w:val="6"/>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pPr>
        <w:pStyle w:val="6"/>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pPr>
        <w:pStyle w:val="6"/>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pPr>
        <w:pStyle w:val="6"/>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pPr>
        <w:pStyle w:val="6"/>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pPr>
        <w:pStyle w:val="6"/>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pPr>
        <w:pStyle w:val="6"/>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pPr>
        <w:pStyle w:val="6"/>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pPr>
        <w:pStyle w:val="6"/>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pPr>
        <w:pStyle w:val="6"/>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pPr>
        <w:pStyle w:val="6"/>
        <w:ind w:firstLine="480"/>
        <w:jc w:val="both"/>
        <w:rPr>
          <w:color w:val="auto"/>
          <w:highlight w:val="none"/>
        </w:rPr>
      </w:pPr>
      <w:r>
        <w:rPr>
          <w:rFonts w:ascii="仿宋_GB2312" w:hAnsi="仿宋_GB2312" w:eastAsia="仿宋_GB2312" w:cs="仿宋_GB2312"/>
          <w:color w:val="auto"/>
          <w:highlight w:val="none"/>
        </w:rPr>
        <w:t>②监狱企业视同小型、微型企业。</w:t>
      </w:r>
    </w:p>
    <w:p>
      <w:pPr>
        <w:pStyle w:val="6"/>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pPr>
        <w:pStyle w:val="6"/>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pPr>
        <w:pStyle w:val="6"/>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pPr>
        <w:pStyle w:val="6"/>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pPr>
        <w:pStyle w:val="6"/>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pPr>
        <w:pStyle w:val="6"/>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pPr>
        <w:pStyle w:val="6"/>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pPr>
        <w:pStyle w:val="6"/>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pPr>
        <w:pStyle w:val="6"/>
        <w:jc w:val="both"/>
        <w:outlineLvl w:val="2"/>
        <w:rPr>
          <w:color w:val="auto"/>
          <w:highlight w:val="none"/>
        </w:rPr>
      </w:pPr>
      <w:r>
        <w:rPr>
          <w:rFonts w:ascii="仿宋_GB2312" w:hAnsi="仿宋_GB2312" w:eastAsia="仿宋_GB2312" w:cs="仿宋_GB2312"/>
          <w:b/>
          <w:color w:val="auto"/>
          <w:sz w:val="28"/>
          <w:highlight w:val="none"/>
        </w:rPr>
        <w:t>九、本项目的有关信息</w:t>
      </w:r>
    </w:p>
    <w:p>
      <w:pPr>
        <w:pStyle w:val="6"/>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color w:val="auto"/>
          <w:highlight w:val="none"/>
        </w:rPr>
      </w:pPr>
      <w:r>
        <w:rPr>
          <w:rFonts w:ascii="仿宋_GB2312" w:hAnsi="仿宋_GB2312" w:eastAsia="仿宋_GB2312" w:cs="仿宋_GB2312"/>
          <w:color w:val="auto"/>
          <w:highlight w:val="none"/>
        </w:rPr>
        <w:t>18.1指定媒体：详见招标文件第二章。</w:t>
      </w:r>
    </w:p>
    <w:p>
      <w:pPr>
        <w:pStyle w:val="6"/>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pPr>
        <w:pStyle w:val="6"/>
        <w:jc w:val="both"/>
        <w:outlineLvl w:val="2"/>
        <w:rPr>
          <w:color w:val="auto"/>
          <w:highlight w:val="none"/>
        </w:rPr>
      </w:pPr>
      <w:r>
        <w:rPr>
          <w:rFonts w:ascii="仿宋_GB2312" w:hAnsi="仿宋_GB2312" w:eastAsia="仿宋_GB2312" w:cs="仿宋_GB2312"/>
          <w:b/>
          <w:color w:val="auto"/>
          <w:sz w:val="28"/>
          <w:highlight w:val="none"/>
        </w:rPr>
        <w:t>十、其他事项</w:t>
      </w:r>
    </w:p>
    <w:p>
      <w:pPr>
        <w:pStyle w:val="6"/>
        <w:ind w:firstLine="480"/>
        <w:jc w:val="both"/>
        <w:rPr>
          <w:color w:val="auto"/>
          <w:highlight w:val="none"/>
        </w:rPr>
      </w:pPr>
      <w:r>
        <w:rPr>
          <w:rFonts w:ascii="仿宋_GB2312" w:hAnsi="仿宋_GB2312" w:eastAsia="仿宋_GB2312" w:cs="仿宋_GB2312"/>
          <w:color w:val="auto"/>
          <w:highlight w:val="none"/>
        </w:rPr>
        <w:t>19、其他事项：</w:t>
      </w:r>
    </w:p>
    <w:p>
      <w:pPr>
        <w:pStyle w:val="6"/>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color w:val="auto"/>
          <w:highlight w:val="none"/>
        </w:rPr>
      </w:pPr>
      <w:r>
        <w:rPr>
          <w:rFonts w:ascii="仿宋_GB2312" w:hAnsi="仿宋_GB2312" w:eastAsia="仿宋_GB2312" w:cs="仿宋_GB2312"/>
          <w:color w:val="auto"/>
          <w:highlight w:val="none"/>
        </w:rPr>
        <w:t>19.2其他：详见招标文件第二章。</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pPr>
        <w:pStyle w:val="6"/>
        <w:jc w:val="both"/>
        <w:outlineLvl w:val="2"/>
        <w:rPr>
          <w:color w:val="auto"/>
          <w:highlight w:val="none"/>
        </w:rPr>
      </w:pPr>
      <w:r>
        <w:rPr>
          <w:rFonts w:ascii="仿宋_GB2312" w:hAnsi="仿宋_GB2312" w:eastAsia="仿宋_GB2312" w:cs="仿宋_GB2312"/>
          <w:b/>
          <w:color w:val="auto"/>
          <w:sz w:val="28"/>
          <w:highlight w:val="none"/>
        </w:rPr>
        <w:t>一、资格审查</w:t>
      </w:r>
    </w:p>
    <w:p>
      <w:pPr>
        <w:pStyle w:val="6"/>
        <w:ind w:firstLine="480"/>
        <w:jc w:val="both"/>
        <w:rPr>
          <w:color w:val="auto"/>
          <w:highlight w:val="none"/>
        </w:rPr>
      </w:pPr>
      <w:r>
        <w:rPr>
          <w:rFonts w:ascii="仿宋_GB2312" w:hAnsi="仿宋_GB2312" w:eastAsia="仿宋_GB2312" w:cs="仿宋_GB2312"/>
          <w:color w:val="auto"/>
          <w:highlight w:val="none"/>
        </w:rPr>
        <w:t>1、开标结束后，由 厦门市华沧采购招标有限公司 负责资格审查小组的组建及资格审查工作的组织。</w:t>
      </w:r>
    </w:p>
    <w:p>
      <w:pPr>
        <w:pStyle w:val="6"/>
        <w:ind w:firstLine="480"/>
        <w:jc w:val="both"/>
        <w:rPr>
          <w:color w:val="auto"/>
          <w:highlight w:val="none"/>
        </w:rPr>
      </w:pPr>
      <w:r>
        <w:rPr>
          <w:rFonts w:ascii="仿宋_GB2312" w:hAnsi="仿宋_GB2312" w:eastAsia="仿宋_GB2312" w:cs="仿宋_GB2312"/>
          <w:color w:val="auto"/>
          <w:highlight w:val="none"/>
        </w:rPr>
        <w:t>1.1资格审查小组</w:t>
      </w:r>
    </w:p>
    <w:p>
      <w:pPr>
        <w:pStyle w:val="6"/>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pPr>
        <w:pStyle w:val="6"/>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pPr>
        <w:pStyle w:val="6"/>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pPr>
        <w:pStyle w:val="6"/>
        <w:ind w:firstLine="480"/>
        <w:jc w:val="both"/>
        <w:rPr>
          <w:color w:val="auto"/>
          <w:highlight w:val="none"/>
        </w:rPr>
      </w:pPr>
      <w:r>
        <w:rPr>
          <w:rFonts w:ascii="仿宋_GB2312" w:hAnsi="仿宋_GB2312" w:eastAsia="仿宋_GB2312" w:cs="仿宋_GB2312"/>
          <w:color w:val="auto"/>
          <w:highlight w:val="none"/>
        </w:rPr>
        <w:t>（1）“投标函”；</w:t>
      </w:r>
    </w:p>
    <w:p>
      <w:pPr>
        <w:pStyle w:val="6"/>
        <w:ind w:firstLine="480"/>
        <w:jc w:val="both"/>
        <w:rPr>
          <w:color w:val="auto"/>
          <w:highlight w:val="none"/>
        </w:rPr>
      </w:pPr>
      <w:r>
        <w:rPr>
          <w:rFonts w:ascii="仿宋_GB2312" w:hAnsi="仿宋_GB2312" w:eastAsia="仿宋_GB2312" w:cs="仿宋_GB2312"/>
          <w:color w:val="auto"/>
          <w:highlight w:val="none"/>
        </w:rPr>
        <w:t>（2）“投标人的资格及资信证明文件”</w:t>
      </w:r>
    </w:p>
    <w:p>
      <w:pPr>
        <w:pStyle w:val="6"/>
        <w:ind w:firstLine="480"/>
        <w:jc w:val="both"/>
        <w:rPr>
          <w:color w:val="auto"/>
          <w:highlight w:val="none"/>
        </w:rPr>
      </w:pPr>
      <w:r>
        <w:rPr>
          <w:rFonts w:ascii="仿宋_GB2312" w:hAnsi="仿宋_GB2312" w:eastAsia="仿宋_GB2312" w:cs="仿宋_GB2312"/>
          <w:color w:val="auto"/>
          <w:highlight w:val="none"/>
        </w:rPr>
        <w:t>①一般资格证明文件：</w:t>
      </w:r>
    </w:p>
    <w:p>
      <w:pPr>
        <w:pStyle w:val="6"/>
        <w:ind w:firstLine="480"/>
        <w:jc w:val="both"/>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999"/>
        <w:gridCol w:w="54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资格审查要求概况</w:t>
            </w:r>
          </w:p>
        </w:tc>
        <w:tc>
          <w:tcPr>
            <w:tcW w:w="5476" w:type="dxa"/>
            <w:vAlign w:val="center"/>
          </w:tcPr>
          <w:p>
            <w:pPr>
              <w:pStyle w:val="6"/>
              <w:jc w:val="center"/>
              <w:rPr>
                <w:color w:val="auto"/>
                <w:highlight w:val="none"/>
              </w:rPr>
            </w:pPr>
            <w:r>
              <w:rPr>
                <w:rFonts w:ascii="仿宋_GB2312" w:hAnsi="仿宋_GB2312" w:eastAsia="仿宋_GB2312" w:cs="仿宋_GB2312"/>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单位授权书</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营业执照等证明文件</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提供财务状况报告(财务报告、或资信证明）</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4</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依法缴纳税收证明材料</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5</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依法缴纳社会保障资金证明材料</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6</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7</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8</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信用记录查询结果</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①信用记录查询的截止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：信用记录查询的截止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为本项目投标</w:t>
            </w:r>
            <w:r>
              <w:rPr>
                <w:rFonts w:hint="eastAsia" w:ascii="仿宋_GB2312" w:hAnsi="仿宋_GB2312" w:eastAsia="仿宋_GB2312" w:cs="仿宋_GB2312"/>
                <w:color w:val="auto"/>
                <w:highlight w:val="none"/>
                <w:lang w:eastAsia="zh-CN"/>
              </w:rPr>
              <w:t>截至当日</w:t>
            </w:r>
            <w:bookmarkStart w:id="0" w:name="_GoBack"/>
            <w:bookmarkEnd w:id="0"/>
            <w:r>
              <w:rPr>
                <w:rFonts w:ascii="仿宋_GB2312" w:hAnsi="仿宋_GB2312" w:eastAsia="仿宋_GB2312" w:cs="仿宋_GB2312"/>
                <w:color w:val="auto"/>
                <w:highlight w:val="none"/>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9</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vAlign w:val="center"/>
          </w:tcPr>
          <w:p>
            <w:pPr>
              <w:pStyle w:val="6"/>
              <w:jc w:val="center"/>
              <w:rPr>
                <w:color w:val="auto"/>
                <w:highlight w:val="none"/>
              </w:rPr>
            </w:pPr>
            <w:r>
              <w:rPr>
                <w:rFonts w:ascii="仿宋_GB2312" w:hAnsi="仿宋_GB2312" w:eastAsia="仿宋_GB2312" w:cs="仿宋_GB2312"/>
                <w:color w:val="auto"/>
                <w:highlight w:val="none"/>
              </w:rPr>
              <w:t>10</w:t>
            </w:r>
          </w:p>
        </w:tc>
        <w:tc>
          <w:tcPr>
            <w:tcW w:w="1999" w:type="dxa"/>
            <w:vAlign w:val="center"/>
          </w:tcPr>
          <w:p>
            <w:pPr>
              <w:pStyle w:val="6"/>
              <w:jc w:val="center"/>
              <w:rPr>
                <w:color w:val="auto"/>
                <w:highlight w:val="none"/>
              </w:rPr>
            </w:pPr>
            <w:r>
              <w:rPr>
                <w:rFonts w:ascii="仿宋_GB2312" w:hAnsi="仿宋_GB2312" w:eastAsia="仿宋_GB2312" w:cs="仿宋_GB2312"/>
                <w:color w:val="auto"/>
                <w:highlight w:val="none"/>
              </w:rPr>
              <w:t>联合体协议（若有）</w:t>
            </w:r>
          </w:p>
        </w:tc>
        <w:tc>
          <w:tcPr>
            <w:tcW w:w="5476" w:type="dxa"/>
            <w:vAlign w:val="center"/>
          </w:tcPr>
          <w:p>
            <w:pPr>
              <w:pStyle w:val="6"/>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color w:val="auto"/>
          <w:highlight w:val="none"/>
        </w:rPr>
      </w:pPr>
      <w:r>
        <w:rPr>
          <w:rFonts w:ascii="仿宋_GB2312" w:hAnsi="仿宋_GB2312" w:eastAsia="仿宋_GB2312" w:cs="仿宋_GB2312"/>
          <w:color w:val="auto"/>
          <w:highlight w:val="none"/>
        </w:rPr>
        <w:t>※备注说明</w:t>
      </w:r>
    </w:p>
    <w:p>
      <w:pPr>
        <w:pStyle w:val="6"/>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pPr>
        <w:pStyle w:val="6"/>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pPr>
        <w:pStyle w:val="6"/>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pPr>
        <w:pStyle w:val="6"/>
        <w:ind w:firstLine="480"/>
        <w:jc w:val="both"/>
        <w:rPr>
          <w:color w:val="auto"/>
          <w:highlight w:val="none"/>
        </w:rPr>
      </w:pPr>
      <w:r>
        <w:rPr>
          <w:rFonts w:ascii="仿宋_GB2312" w:hAnsi="仿宋_GB2312" w:eastAsia="仿宋_GB2312" w:cs="仿宋_GB2312"/>
          <w:color w:val="auto"/>
          <w:highlight w:val="none"/>
        </w:rPr>
        <w:t>④.其他资格证明文件：</w:t>
      </w:r>
    </w:p>
    <w:p>
      <w:pPr>
        <w:pStyle w:val="6"/>
        <w:jc w:val="left"/>
        <w:rPr>
          <w:color w:val="auto"/>
          <w:highlight w:val="none"/>
        </w:rPr>
      </w:pPr>
      <w:r>
        <w:rPr>
          <w:rFonts w:ascii="仿宋_GB2312" w:hAnsi="仿宋_GB2312" w:eastAsia="仿宋_GB2312" w:cs="仿宋_GB2312"/>
          <w:color w:val="auto"/>
          <w:highlight w:val="none"/>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30"/>
        <w:gridCol w:w="63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0" w:type="dxa"/>
            <w:vAlign w:val="center"/>
          </w:tcPr>
          <w:p>
            <w:pPr>
              <w:pStyle w:val="6"/>
              <w:jc w:val="center"/>
              <w:rPr>
                <w:color w:val="auto"/>
                <w:highlight w:val="none"/>
              </w:rPr>
            </w:pPr>
            <w:r>
              <w:rPr>
                <w:rFonts w:ascii="仿宋_GB2312" w:hAnsi="仿宋_GB2312" w:eastAsia="仿宋_GB2312" w:cs="仿宋_GB2312"/>
                <w:color w:val="auto"/>
                <w:highlight w:val="none"/>
              </w:rPr>
              <w:t>资格审查要求概况</w:t>
            </w:r>
          </w:p>
        </w:tc>
        <w:tc>
          <w:tcPr>
            <w:tcW w:w="6376" w:type="dxa"/>
            <w:vAlign w:val="center"/>
          </w:tcPr>
          <w:p>
            <w:pPr>
              <w:pStyle w:val="6"/>
              <w:jc w:val="center"/>
              <w:rPr>
                <w:color w:val="auto"/>
                <w:highlight w:val="none"/>
              </w:rPr>
            </w:pPr>
            <w:r>
              <w:rPr>
                <w:rFonts w:ascii="仿宋_GB2312" w:hAnsi="仿宋_GB2312" w:eastAsia="仿宋_GB2312" w:cs="仿宋_GB2312"/>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0" w:type="dxa"/>
            <w:vAlign w:val="center"/>
          </w:tcPr>
          <w:p>
            <w:pPr>
              <w:pStyle w:val="6"/>
              <w:jc w:val="center"/>
              <w:rPr>
                <w:color w:val="auto"/>
                <w:highlight w:val="none"/>
              </w:rPr>
            </w:pPr>
            <w:r>
              <w:rPr>
                <w:rFonts w:ascii="仿宋_GB2312" w:hAnsi="仿宋_GB2312" w:eastAsia="仿宋_GB2312" w:cs="仿宋_GB2312"/>
                <w:color w:val="auto"/>
                <w:highlight w:val="none"/>
              </w:rPr>
              <w:t>资格承诺函</w:t>
            </w:r>
          </w:p>
        </w:tc>
        <w:tc>
          <w:tcPr>
            <w:tcW w:w="6376" w:type="dxa"/>
            <w:vAlign w:val="center"/>
          </w:tcPr>
          <w:p>
            <w:pPr>
              <w:pStyle w:val="6"/>
              <w:jc w:val="both"/>
              <w:rPr>
                <w:color w:val="auto"/>
                <w:highlight w:val="none"/>
              </w:rPr>
            </w:pPr>
            <w:r>
              <w:rPr>
                <w:rFonts w:ascii="仿宋_GB2312" w:hAnsi="仿宋_GB2312" w:eastAsia="仿宋_GB2312" w:cs="仿宋_GB2312"/>
                <w:color w:val="auto"/>
                <w:highlight w:val="none"/>
              </w:rPr>
              <w:t>①本采购包允许投标人采用资格承诺制。采用资格承诺制的投标人，应当根据投标(响应)格式文件要求提供资格承诺函，无需提供《中华人民共和国政府采购法实施条例》第十七条第一款规定的一般资格条件证明材料；资格承诺函不符合招标文件要求的，视为未按照招标文件规定提交投标人的资格及资信证明文件，按资格审查不合格处理。②采购项目有特殊资格要求的，投标人还应按要求提供相应的证明材料。③若投标人未选择采用资格承诺制的，应按照招标文件要求提供一般资格条件证明材料。若投标人提供资信证明的，则须提供2024年1月1日以来开户银行出具的资信证明扫描件(若资信证明备注有效期的，必须在有效期内，否则为无效资信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0" w:type="dxa"/>
            <w:vAlign w:val="center"/>
          </w:tcPr>
          <w:p>
            <w:pPr>
              <w:pStyle w:val="6"/>
              <w:jc w:val="center"/>
              <w:rPr>
                <w:color w:val="auto"/>
                <w:highlight w:val="none"/>
              </w:rPr>
            </w:pPr>
            <w:r>
              <w:rPr>
                <w:rFonts w:ascii="仿宋_GB2312" w:hAnsi="仿宋_GB2312" w:eastAsia="仿宋_GB2312" w:cs="仿宋_GB2312"/>
                <w:color w:val="auto"/>
                <w:highlight w:val="none"/>
              </w:rPr>
              <w:t>信用记录</w:t>
            </w:r>
          </w:p>
        </w:tc>
        <w:tc>
          <w:tcPr>
            <w:tcW w:w="6376" w:type="dxa"/>
            <w:vAlign w:val="center"/>
          </w:tcPr>
          <w:p>
            <w:pPr>
              <w:pStyle w:val="6"/>
              <w:jc w:val="both"/>
              <w:rPr>
                <w:color w:val="auto"/>
                <w:highlight w:val="none"/>
              </w:rPr>
            </w:pPr>
            <w:r>
              <w:rPr>
                <w:rFonts w:ascii="仿宋_GB2312" w:hAnsi="仿宋_GB2312" w:eastAsia="仿宋_GB2312" w:cs="仿宋_GB2312"/>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1、信用信息查询渠道：资格审查小组通过“信用中国”网站（www.creditchina.gov.cn）、中国政府采购网（www.ccgp.gov.cn）、“信用中国（福建厦门）”网站（credit.xm.gov.cn）查询所有投标人的信用信息。2、截止</w:t>
            </w:r>
            <w:r>
              <w:rPr>
                <w:rFonts w:hint="eastAsia" w:ascii="仿宋_GB2312" w:hAnsi="仿宋_GB2312" w:eastAsia="仿宋_GB2312" w:cs="仿宋_GB2312"/>
                <w:color w:val="auto"/>
                <w:highlight w:val="none"/>
                <w:lang w:eastAsia="zh-CN"/>
              </w:rPr>
              <w:t>时间</w:t>
            </w:r>
            <w:r>
              <w:rPr>
                <w:rFonts w:ascii="仿宋_GB2312" w:hAnsi="仿宋_GB2312" w:eastAsia="仿宋_GB2312" w:cs="仿宋_GB2312"/>
                <w:color w:val="auto"/>
                <w:highlight w:val="none"/>
              </w:rPr>
              <w:t>：查询本项目投标截止时间点前三年内的信用信息。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失信主体、政府采购严重违法失信行为记录名单，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小组查询结果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930" w:type="dxa"/>
            <w:vAlign w:val="center"/>
          </w:tcPr>
          <w:p>
            <w:pPr>
              <w:pStyle w:val="6"/>
              <w:jc w:val="center"/>
              <w:rPr>
                <w:color w:val="auto"/>
                <w:highlight w:val="none"/>
              </w:rPr>
            </w:pPr>
            <w:r>
              <w:rPr>
                <w:rFonts w:ascii="仿宋_GB2312" w:hAnsi="仿宋_GB2312" w:eastAsia="仿宋_GB2312" w:cs="仿宋_GB2312"/>
                <w:color w:val="auto"/>
                <w:highlight w:val="none"/>
              </w:rPr>
              <w:t>本采购包</w:t>
            </w:r>
            <w:r>
              <w:rPr>
                <w:rFonts w:hint="eastAsia" w:ascii="仿宋_GB2312" w:hAnsi="仿宋_GB2312" w:eastAsia="仿宋_GB2312" w:cs="仿宋_GB2312"/>
                <w:color w:val="auto"/>
                <w:highlight w:val="none"/>
                <w:lang w:val="en-US" w:eastAsia="zh-CN"/>
              </w:rPr>
              <w:t>以分包形式（预留份额）</w:t>
            </w:r>
            <w:r>
              <w:rPr>
                <w:rFonts w:ascii="仿宋_GB2312" w:hAnsi="仿宋_GB2312" w:eastAsia="仿宋_GB2312" w:cs="仿宋_GB2312"/>
                <w:color w:val="auto"/>
                <w:highlight w:val="none"/>
              </w:rPr>
              <w:t>向中小企业采购。</w:t>
            </w:r>
          </w:p>
        </w:tc>
        <w:tc>
          <w:tcPr>
            <w:tcW w:w="6376" w:type="dxa"/>
            <w:vAlign w:val="top"/>
          </w:tcPr>
          <w:p>
            <w:pPr>
              <w:pStyle w:val="6"/>
              <w:jc w:val="both"/>
              <w:rPr>
                <w:color w:val="auto"/>
                <w:highlight w:val="none"/>
              </w:rPr>
            </w:pPr>
            <w:r>
              <w:rPr>
                <w:rFonts w:ascii="仿宋_GB2312" w:hAnsi="仿宋_GB2312" w:eastAsia="仿宋_GB2312" w:cs="仿宋_GB2312"/>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分包多家的，应分别提供分包意向协议），未按规定提供或不满足要求的，为无效投标。2.接受分包合同的中小企业与分包企业之间不得存在直接控股、管理关系。3.本项目所属行业为</w:t>
            </w:r>
            <w:r>
              <w:rPr>
                <w:rFonts w:hint="eastAsia" w:ascii="仿宋_GB2312" w:hAnsi="仿宋_GB2312" w:eastAsia="仿宋_GB2312" w:cs="仿宋_GB2312"/>
                <w:color w:val="auto"/>
                <w:highlight w:val="none"/>
              </w:rPr>
              <w:t>软件和信息技术服务业</w:t>
            </w:r>
            <w:r>
              <w:rPr>
                <w:rFonts w:ascii="仿宋_GB2312" w:hAnsi="仿宋_GB2312" w:eastAsia="仿宋_GB2312" w:cs="仿宋_GB2312"/>
                <w:color w:val="auto"/>
                <w:highlight w:val="none"/>
              </w:rPr>
              <w:t>。</w:t>
            </w:r>
          </w:p>
        </w:tc>
      </w:tr>
    </w:tbl>
    <w:p>
      <w:pPr>
        <w:pStyle w:val="6"/>
        <w:ind w:firstLine="480"/>
        <w:jc w:val="both"/>
        <w:rPr>
          <w:color w:val="auto"/>
          <w:highlight w:val="none"/>
        </w:rPr>
      </w:pPr>
      <w:r>
        <w:rPr>
          <w:rFonts w:ascii="仿宋_GB2312" w:hAnsi="仿宋_GB2312" w:eastAsia="仿宋_GB2312" w:cs="仿宋_GB2312"/>
          <w:color w:val="auto"/>
          <w:highlight w:val="none"/>
        </w:rPr>
        <w:t>（3）投标保证金。</w:t>
      </w:r>
    </w:p>
    <w:p>
      <w:pPr>
        <w:pStyle w:val="6"/>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color w:val="auto"/>
                <w:highlight w:val="none"/>
              </w:rPr>
            </w:pPr>
            <w:r>
              <w:rPr>
                <w:rFonts w:ascii="仿宋_GB2312" w:hAnsi="仿宋_GB2312" w:eastAsia="仿宋_GB2312" w:cs="仿宋_GB2312"/>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color w:val="auto"/>
                <w:highlight w:val="none"/>
              </w:rPr>
            </w:pPr>
            <w:r>
              <w:rPr>
                <w:rFonts w:ascii="仿宋_GB2312" w:hAnsi="仿宋_GB2312" w:eastAsia="仿宋_GB2312" w:cs="仿宋_GB2312"/>
                <w:color w:val="auto"/>
                <w:highlight w:val="none"/>
              </w:rPr>
              <w:t>未按照招标文件规定提交投标保证金</w:t>
            </w:r>
          </w:p>
        </w:tc>
      </w:tr>
    </w:tbl>
    <w:p>
      <w:pPr>
        <w:pStyle w:val="6"/>
        <w:ind w:firstLine="480"/>
        <w:jc w:val="left"/>
        <w:rPr>
          <w:color w:val="auto"/>
          <w:highlight w:val="none"/>
        </w:rPr>
      </w:pPr>
      <w:r>
        <w:rPr>
          <w:rFonts w:ascii="仿宋_GB2312" w:hAnsi="仿宋_GB2312" w:eastAsia="仿宋_GB2312" w:cs="仿宋_GB2312"/>
          <w:color w:val="auto"/>
          <w:highlight w:val="none"/>
        </w:rPr>
        <w:t>采购包1：</w:t>
      </w:r>
    </w:p>
    <w:p>
      <w:pPr>
        <w:pStyle w:val="6"/>
        <w:jc w:val="left"/>
        <w:rPr>
          <w:color w:val="auto"/>
          <w:highlight w:val="none"/>
        </w:rPr>
      </w:pPr>
      <w:r>
        <w:rPr>
          <w:rFonts w:ascii="仿宋_GB2312" w:hAnsi="仿宋_GB2312" w:eastAsia="仿宋_GB2312" w:cs="仿宋_GB2312"/>
          <w:color w:val="auto"/>
          <w:highlight w:val="none"/>
        </w:rPr>
        <w:t>资格审查不合格项：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无</w:t>
            </w:r>
          </w:p>
        </w:tc>
      </w:tr>
    </w:tbl>
    <w:p>
      <w:pPr>
        <w:pStyle w:val="6"/>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color w:val="auto"/>
          <w:highlight w:val="none"/>
        </w:rPr>
      </w:pPr>
      <w:r>
        <w:rPr>
          <w:rFonts w:ascii="仿宋_GB2312" w:hAnsi="仿宋_GB2312" w:eastAsia="仿宋_GB2312" w:cs="仿宋_GB2312"/>
          <w:color w:val="auto"/>
          <w:highlight w:val="none"/>
        </w:rPr>
        <w:t>2、资格审查情况不得私自外泄，有关信息由 厦门市华沧采购招标有限公司 统一对外发布。</w:t>
      </w:r>
    </w:p>
    <w:p>
      <w:pPr>
        <w:pStyle w:val="6"/>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厦门市华沧采购招标有限公司 将依法组织后续采购活动（包括但不限于：重新招标、采用其他方式采购等）。</w:t>
      </w:r>
    </w:p>
    <w:p>
      <w:pPr>
        <w:pStyle w:val="6"/>
        <w:jc w:val="both"/>
        <w:outlineLvl w:val="2"/>
        <w:rPr>
          <w:color w:val="auto"/>
          <w:highlight w:val="none"/>
        </w:rPr>
      </w:pPr>
      <w:r>
        <w:rPr>
          <w:rFonts w:ascii="仿宋_GB2312" w:hAnsi="仿宋_GB2312" w:eastAsia="仿宋_GB2312" w:cs="仿宋_GB2312"/>
          <w:b/>
          <w:color w:val="auto"/>
          <w:sz w:val="28"/>
          <w:highlight w:val="none"/>
        </w:rPr>
        <w:t>二、评标</w:t>
      </w:r>
    </w:p>
    <w:p>
      <w:pPr>
        <w:pStyle w:val="6"/>
        <w:ind w:firstLine="480"/>
        <w:jc w:val="both"/>
        <w:rPr>
          <w:color w:val="auto"/>
          <w:highlight w:val="none"/>
        </w:rPr>
      </w:pPr>
      <w:r>
        <w:rPr>
          <w:rFonts w:ascii="仿宋_GB2312" w:hAnsi="仿宋_GB2312" w:eastAsia="仿宋_GB2312" w:cs="仿宋_GB2312"/>
          <w:color w:val="auto"/>
          <w:highlight w:val="none"/>
        </w:rPr>
        <w:t>4、资格审查结束后，由 厦门市华沧采购招标有限公司 负责评标委员会的组建及评标工作的组织。</w:t>
      </w:r>
    </w:p>
    <w:p>
      <w:pPr>
        <w:pStyle w:val="6"/>
        <w:ind w:firstLine="480"/>
        <w:jc w:val="both"/>
        <w:rPr>
          <w:color w:val="auto"/>
          <w:highlight w:val="none"/>
        </w:rPr>
      </w:pPr>
      <w:r>
        <w:rPr>
          <w:rFonts w:ascii="仿宋_GB2312" w:hAnsi="仿宋_GB2312" w:eastAsia="仿宋_GB2312" w:cs="仿宋_GB2312"/>
          <w:color w:val="auto"/>
          <w:highlight w:val="none"/>
        </w:rPr>
        <w:t>5、评标委员会</w:t>
      </w:r>
    </w:p>
    <w:p>
      <w:pPr>
        <w:pStyle w:val="6"/>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pPr>
        <w:pStyle w:val="6"/>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pPr>
        <w:pStyle w:val="6"/>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pPr>
        <w:pStyle w:val="6"/>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pPr>
        <w:pStyle w:val="6"/>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pPr>
        <w:pStyle w:val="6"/>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pPr>
        <w:pStyle w:val="6"/>
        <w:ind w:firstLine="480"/>
        <w:jc w:val="both"/>
        <w:rPr>
          <w:color w:val="auto"/>
          <w:highlight w:val="none"/>
        </w:rPr>
      </w:pPr>
      <w:r>
        <w:rPr>
          <w:rFonts w:ascii="仿宋_GB2312" w:hAnsi="仿宋_GB2312" w:eastAsia="仿宋_GB2312" w:cs="仿宋_GB2312"/>
          <w:color w:val="auto"/>
          <w:highlight w:val="none"/>
        </w:rPr>
        <w:t>（5）评标应遵守下列评标纪律：</w:t>
      </w:r>
    </w:p>
    <w:p>
      <w:pPr>
        <w:pStyle w:val="6"/>
        <w:ind w:firstLine="480"/>
        <w:jc w:val="both"/>
        <w:rPr>
          <w:color w:val="auto"/>
          <w:highlight w:val="none"/>
        </w:rPr>
      </w:pPr>
      <w:r>
        <w:rPr>
          <w:rFonts w:ascii="仿宋_GB2312" w:hAnsi="仿宋_GB2312" w:eastAsia="仿宋_GB2312" w:cs="仿宋_GB2312"/>
          <w:color w:val="auto"/>
          <w:highlight w:val="none"/>
        </w:rPr>
        <w:t>①评标情况不得私自外泄，有关信息由 厦门市华沧采购招标有限公司 统一对外发布。</w:t>
      </w:r>
    </w:p>
    <w:p>
      <w:pPr>
        <w:pStyle w:val="6"/>
        <w:ind w:firstLine="480"/>
        <w:jc w:val="both"/>
        <w:rPr>
          <w:color w:val="auto"/>
          <w:highlight w:val="none"/>
        </w:rPr>
      </w:pPr>
      <w:r>
        <w:rPr>
          <w:rFonts w:ascii="仿宋_GB2312" w:hAnsi="仿宋_GB2312" w:eastAsia="仿宋_GB2312" w:cs="仿宋_GB2312"/>
          <w:color w:val="auto"/>
          <w:highlight w:val="none"/>
        </w:rPr>
        <w:t>②对 厦门市华沧采购招标有限公司 或投标人提供的要求保密的资料，不得摘记翻印和外传。</w:t>
      </w:r>
    </w:p>
    <w:p>
      <w:pPr>
        <w:pStyle w:val="6"/>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pPr>
        <w:pStyle w:val="6"/>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pPr>
        <w:pStyle w:val="6"/>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pPr>
        <w:pStyle w:val="6"/>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pPr>
        <w:pStyle w:val="6"/>
        <w:ind w:firstLine="480"/>
        <w:jc w:val="both"/>
        <w:rPr>
          <w:color w:val="auto"/>
          <w:highlight w:val="none"/>
        </w:rPr>
      </w:pPr>
      <w:r>
        <w:rPr>
          <w:rFonts w:ascii="仿宋_GB2312" w:hAnsi="仿宋_GB2312" w:eastAsia="仿宋_GB2312" w:cs="仿宋_GB2312"/>
          <w:color w:val="auto"/>
          <w:highlight w:val="none"/>
        </w:rPr>
        <w:t>6、评标程序</w:t>
      </w:r>
    </w:p>
    <w:p>
      <w:pPr>
        <w:pStyle w:val="6"/>
        <w:ind w:firstLine="480"/>
        <w:jc w:val="both"/>
        <w:rPr>
          <w:color w:val="auto"/>
          <w:highlight w:val="none"/>
        </w:rPr>
      </w:pPr>
      <w:r>
        <w:rPr>
          <w:rFonts w:ascii="仿宋_GB2312" w:hAnsi="仿宋_GB2312" w:eastAsia="仿宋_GB2312" w:cs="仿宋_GB2312"/>
          <w:color w:val="auto"/>
          <w:highlight w:val="none"/>
        </w:rPr>
        <w:t>6.1评标前的准备工作</w:t>
      </w:r>
    </w:p>
    <w:p>
      <w:pPr>
        <w:pStyle w:val="6"/>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pPr>
        <w:pStyle w:val="6"/>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color w:val="auto"/>
          <w:highlight w:val="none"/>
        </w:rPr>
      </w:pPr>
      <w:r>
        <w:rPr>
          <w:rFonts w:ascii="仿宋_GB2312" w:hAnsi="仿宋_GB2312" w:eastAsia="仿宋_GB2312" w:cs="仿宋_GB2312"/>
          <w:color w:val="auto"/>
          <w:highlight w:val="none"/>
        </w:rPr>
        <w:t>6.2符合性审查</w:t>
      </w:r>
    </w:p>
    <w:p>
      <w:pPr>
        <w:pStyle w:val="6"/>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pPr>
        <w:pStyle w:val="6"/>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pPr>
        <w:pStyle w:val="6"/>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pPr>
        <w:pStyle w:val="6"/>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pPr>
        <w:pStyle w:val="6"/>
        <w:ind w:firstLine="480"/>
        <w:jc w:val="both"/>
        <w:rPr>
          <w:color w:val="auto"/>
          <w:highlight w:val="none"/>
        </w:rPr>
      </w:pPr>
      <w:r>
        <w:rPr>
          <w:rFonts w:ascii="仿宋_GB2312" w:hAnsi="仿宋_GB2312" w:eastAsia="仿宋_GB2312" w:cs="仿宋_GB2312"/>
          <w:color w:val="auto"/>
          <w:highlight w:val="none"/>
        </w:rPr>
        <w:t>①项目一般情形：</w:t>
      </w:r>
    </w:p>
    <w:p>
      <w:pPr>
        <w:pStyle w:val="6"/>
        <w:jc w:val="left"/>
        <w:rPr>
          <w:color w:val="auto"/>
          <w:highlight w:val="none"/>
        </w:rPr>
      </w:pPr>
      <w:r>
        <w:rPr>
          <w:rFonts w:ascii="仿宋_GB2312" w:hAnsi="仿宋_GB2312" w:eastAsia="仿宋_GB2312" w:cs="仿宋_GB2312"/>
          <w:color w:val="auto"/>
          <w:highlight w:val="none"/>
        </w:rPr>
        <w:t>采购包1：</w:t>
      </w:r>
    </w:p>
    <w:tbl>
      <w:tblPr>
        <w:tblStyle w:val="5"/>
        <w:tblW w:w="861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8"/>
        <w:gridCol w:w="1444"/>
        <w:gridCol w:w="65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8" w:type="dxa"/>
            <w:vAlign w:val="center"/>
          </w:tcPr>
          <w:p>
            <w:pPr>
              <w:pStyle w:val="6"/>
              <w:jc w:val="center"/>
              <w:rPr>
                <w:color w:val="auto"/>
                <w:highlight w:val="none"/>
              </w:rPr>
            </w:pPr>
            <w:r>
              <w:rPr>
                <w:rFonts w:ascii="仿宋_GB2312" w:hAnsi="仿宋_GB2312" w:eastAsia="仿宋_GB2312" w:cs="仿宋_GB2312"/>
                <w:color w:val="auto"/>
                <w:highlight w:val="none"/>
              </w:rPr>
              <w:t>序号</w:t>
            </w:r>
          </w:p>
        </w:tc>
        <w:tc>
          <w:tcPr>
            <w:tcW w:w="1444" w:type="dxa"/>
            <w:vAlign w:val="center"/>
          </w:tcPr>
          <w:p>
            <w:pPr>
              <w:pStyle w:val="6"/>
              <w:jc w:val="center"/>
              <w:rPr>
                <w:color w:val="auto"/>
                <w:highlight w:val="none"/>
              </w:rPr>
            </w:pPr>
            <w:r>
              <w:rPr>
                <w:rFonts w:ascii="仿宋_GB2312" w:hAnsi="仿宋_GB2312" w:eastAsia="仿宋_GB2312" w:cs="仿宋_GB2312"/>
                <w:color w:val="auto"/>
                <w:highlight w:val="none"/>
              </w:rPr>
              <w:t>符合审查要求概况</w:t>
            </w:r>
          </w:p>
        </w:tc>
        <w:tc>
          <w:tcPr>
            <w:tcW w:w="6594" w:type="dxa"/>
            <w:vAlign w:val="center"/>
          </w:tcPr>
          <w:p>
            <w:pPr>
              <w:pStyle w:val="6"/>
              <w:jc w:val="center"/>
              <w:rPr>
                <w:color w:val="auto"/>
                <w:highlight w:val="none"/>
              </w:rPr>
            </w:pPr>
            <w:r>
              <w:rPr>
                <w:rFonts w:ascii="仿宋_GB2312" w:hAnsi="仿宋_GB2312" w:eastAsia="仿宋_GB2312" w:cs="仿宋_GB2312"/>
                <w:color w:val="auto"/>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8"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1444" w:type="dxa"/>
            <w:vAlign w:val="center"/>
          </w:tcPr>
          <w:p>
            <w:pPr>
              <w:pStyle w:val="6"/>
              <w:jc w:val="center"/>
              <w:rPr>
                <w:color w:val="auto"/>
                <w:highlight w:val="none"/>
              </w:rPr>
            </w:pPr>
            <w:r>
              <w:rPr>
                <w:rFonts w:ascii="仿宋_GB2312" w:hAnsi="仿宋_GB2312" w:eastAsia="仿宋_GB2312" w:cs="仿宋_GB2312"/>
                <w:color w:val="auto"/>
                <w:highlight w:val="none"/>
              </w:rPr>
              <w:t>情形1</w:t>
            </w:r>
          </w:p>
        </w:tc>
        <w:tc>
          <w:tcPr>
            <w:tcW w:w="6594" w:type="dxa"/>
          </w:tcPr>
          <w:p>
            <w:pPr>
              <w:pStyle w:val="6"/>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8"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1444" w:type="dxa"/>
            <w:vAlign w:val="center"/>
          </w:tcPr>
          <w:p>
            <w:pPr>
              <w:pStyle w:val="6"/>
              <w:jc w:val="center"/>
              <w:rPr>
                <w:color w:val="auto"/>
                <w:highlight w:val="none"/>
              </w:rPr>
            </w:pPr>
            <w:r>
              <w:rPr>
                <w:rFonts w:ascii="仿宋_GB2312" w:hAnsi="仿宋_GB2312" w:eastAsia="仿宋_GB2312" w:cs="仿宋_GB2312"/>
                <w:color w:val="auto"/>
                <w:highlight w:val="none"/>
              </w:rPr>
              <w:t>情形2</w:t>
            </w:r>
          </w:p>
        </w:tc>
        <w:tc>
          <w:tcPr>
            <w:tcW w:w="6594" w:type="dxa"/>
          </w:tcPr>
          <w:p>
            <w:pPr>
              <w:pStyle w:val="6"/>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8"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1444" w:type="dxa"/>
            <w:vAlign w:val="center"/>
          </w:tcPr>
          <w:p>
            <w:pPr>
              <w:pStyle w:val="6"/>
              <w:jc w:val="center"/>
              <w:rPr>
                <w:color w:val="auto"/>
                <w:highlight w:val="none"/>
              </w:rPr>
            </w:pPr>
            <w:r>
              <w:rPr>
                <w:rFonts w:ascii="仿宋_GB2312" w:hAnsi="仿宋_GB2312" w:eastAsia="仿宋_GB2312" w:cs="仿宋_GB2312"/>
                <w:color w:val="auto"/>
                <w:highlight w:val="none"/>
              </w:rPr>
              <w:t>情形3</w:t>
            </w:r>
          </w:p>
        </w:tc>
        <w:tc>
          <w:tcPr>
            <w:tcW w:w="6594" w:type="dxa"/>
          </w:tcPr>
          <w:p>
            <w:pPr>
              <w:pStyle w:val="6"/>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78" w:type="dxa"/>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1444" w:type="dxa"/>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情形4</w:t>
            </w:r>
          </w:p>
        </w:tc>
        <w:tc>
          <w:tcPr>
            <w:tcW w:w="6594" w:type="dxa"/>
          </w:tcPr>
          <w:p>
            <w:pPr>
              <w:pStyle w:val="6"/>
              <w:jc w:val="left"/>
              <w:rPr>
                <w:rFonts w:hint="eastAsia" w:ascii="仿宋_GB2312" w:hAnsi="仿宋_GB2312" w:eastAsia="仿宋_GB2312" w:cs="仿宋_GB2312"/>
                <w:color w:val="auto"/>
                <w:highlight w:val="none"/>
                <w:lang w:eastAsia="zh-Hans"/>
              </w:rPr>
            </w:pPr>
            <w:r>
              <w:rPr>
                <w:rFonts w:hint="eastAsia" w:ascii="仿宋_GB2312" w:hAnsi="仿宋_GB2312" w:eastAsia="仿宋_GB2312" w:cs="仿宋_GB2312"/>
                <w:color w:val="auto"/>
                <w:highlight w:val="none"/>
                <w:lang w:val="en-US" w:eastAsia="zh-CN"/>
              </w:rPr>
              <w:t>★1.9</w:t>
            </w:r>
            <w:r>
              <w:rPr>
                <w:rFonts w:hint="eastAsia" w:ascii="仿宋_GB2312" w:hAnsi="仿宋_GB2312" w:eastAsia="仿宋_GB2312" w:cs="仿宋_GB2312"/>
                <w:color w:val="auto"/>
                <w:highlight w:val="none"/>
                <w:lang w:eastAsia="zh-Hans"/>
              </w:rPr>
              <w:t>商务部分投标人应严格按照如下表格如实填写，未响应或响应存在负偏离的，应在负偏离情况说明栏中作出解释说明，未作出解释说明或解释说明理由不充分的，评标委员会将可能作出无效投标判定。</w:t>
            </w:r>
          </w:p>
          <w:tbl>
            <w:tblPr>
              <w:tblStyle w:val="5"/>
              <w:tblW w:w="637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21"/>
              <w:gridCol w:w="2207"/>
              <w:gridCol w:w="1187"/>
              <w:gridCol w:w="1188"/>
              <w:gridCol w:w="9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序号</w:t>
                  </w:r>
                </w:p>
              </w:tc>
              <w:tc>
                <w:tcPr>
                  <w:tcW w:w="22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商务评价因素要求</w:t>
                  </w:r>
                </w:p>
              </w:tc>
              <w:tc>
                <w:tcPr>
                  <w:tcW w:w="11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投标</w:t>
                  </w:r>
                  <w:r>
                    <w:rPr>
                      <w:rFonts w:hint="eastAsia" w:ascii="仿宋_GB2312" w:hAnsi="仿宋_GB2312" w:eastAsia="仿宋_GB2312" w:cs="仿宋_GB2312"/>
                      <w:color w:val="auto"/>
                      <w:highlight w:val="none"/>
                      <w:lang w:val="en-US" w:eastAsia="zh-CN"/>
                    </w:rPr>
                    <w:t>人</w:t>
                  </w:r>
                  <w:r>
                    <w:rPr>
                      <w:rFonts w:hint="eastAsia" w:ascii="仿宋_GB2312" w:hAnsi="仿宋_GB2312" w:eastAsia="仿宋_GB2312" w:cs="仿宋_GB2312"/>
                      <w:color w:val="auto"/>
                      <w:highlight w:val="none"/>
                      <w:lang w:val="en-US" w:eastAsia="zh-Hans"/>
                    </w:rPr>
                    <w:t>响应情况</w:t>
                  </w:r>
                </w:p>
              </w:tc>
              <w:tc>
                <w:tcPr>
                  <w:tcW w:w="118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负偏离情况说明</w:t>
                  </w:r>
                </w:p>
              </w:tc>
              <w:tc>
                <w:tcPr>
                  <w:tcW w:w="97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信息安全管理体系认证</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Hans"/>
                    </w:rPr>
                    <w:t>信息技术服务管理体系认证</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Hans"/>
                    </w:rPr>
                    <w:t>项目总负责人</w:t>
                  </w:r>
                  <w:r>
                    <w:rPr>
                      <w:rFonts w:hint="eastAsia" w:ascii="仿宋_GB2312" w:hAnsi="仿宋_GB2312" w:eastAsia="仿宋_GB2312" w:cs="仿宋_GB2312"/>
                      <w:color w:val="auto"/>
                      <w:highlight w:val="none"/>
                      <w:lang w:val="en-US" w:eastAsia="zh-CN"/>
                    </w:rPr>
                    <w:t>证书</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Hans"/>
                    </w:rPr>
                    <w:t>运维工程师</w:t>
                  </w:r>
                  <w:r>
                    <w:rPr>
                      <w:rFonts w:hint="eastAsia" w:ascii="仿宋_GB2312" w:hAnsi="仿宋_GB2312" w:eastAsia="仿宋_GB2312" w:cs="仿宋_GB2312"/>
                      <w:color w:val="auto"/>
                      <w:highlight w:val="none"/>
                      <w:lang w:val="en-US" w:eastAsia="zh-CN"/>
                    </w:rPr>
                    <w:t>证书</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Hans"/>
                    </w:rPr>
                    <w:t>技术负责人</w:t>
                  </w:r>
                  <w:r>
                    <w:rPr>
                      <w:rFonts w:hint="eastAsia" w:ascii="仿宋_GB2312" w:hAnsi="仿宋_GB2312" w:eastAsia="仿宋_GB2312" w:cs="仿宋_GB2312"/>
                      <w:color w:val="auto"/>
                      <w:highlight w:val="none"/>
                      <w:lang w:val="en-US" w:eastAsia="zh-CN"/>
                    </w:rPr>
                    <w:t>证书</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保密要求</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本地化服务</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8</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对拟投入的所有人员安全承诺</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9</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7*24小时电话服务承诺</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10</w:t>
                  </w:r>
                </w:p>
              </w:tc>
              <w:tc>
                <w:tcPr>
                  <w:tcW w:w="22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r>
                    <w:rPr>
                      <w:rFonts w:hint="eastAsia" w:ascii="仿宋_GB2312" w:hAnsi="仿宋_GB2312" w:eastAsia="仿宋_GB2312" w:cs="仿宋_GB2312"/>
                      <w:color w:val="auto"/>
                      <w:highlight w:val="none"/>
                      <w:lang w:val="en-US" w:eastAsia="zh-CN"/>
                    </w:rPr>
                    <w:t>项目</w:t>
                  </w:r>
                  <w:r>
                    <w:rPr>
                      <w:rFonts w:hint="eastAsia" w:ascii="仿宋_GB2312" w:hAnsi="仿宋_GB2312" w:eastAsia="仿宋_GB2312" w:cs="仿宋_GB2312"/>
                      <w:color w:val="auto"/>
                      <w:highlight w:val="none"/>
                      <w:lang w:val="en-US" w:eastAsia="zh-Hans"/>
                    </w:rPr>
                    <w:t>业绩</w:t>
                  </w:r>
                </w:p>
              </w:tc>
              <w:tc>
                <w:tcPr>
                  <w:tcW w:w="11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118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lang w:val="en-US" w:eastAsia="zh-Hans"/>
                    </w:rPr>
                  </w:pPr>
                </w:p>
              </w:tc>
              <w:tc>
                <w:tcPr>
                  <w:tcW w:w="9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highlight w:val="none"/>
                    </w:rPr>
                  </w:pPr>
                </w:p>
              </w:tc>
            </w:tr>
          </w:tbl>
          <w:p>
            <w:pPr>
              <w:pStyle w:val="6"/>
              <w:jc w:val="left"/>
              <w:rPr>
                <w:rFonts w:ascii="仿宋_GB2312" w:hAnsi="仿宋_GB2312" w:eastAsia="仿宋_GB2312" w:cs="仿宋_GB2312"/>
                <w:color w:val="auto"/>
                <w:highlight w:val="none"/>
              </w:rPr>
            </w:pPr>
          </w:p>
        </w:tc>
      </w:tr>
    </w:tbl>
    <w:p>
      <w:pPr>
        <w:pStyle w:val="6"/>
        <w:ind w:firstLine="480"/>
        <w:jc w:val="both"/>
        <w:rPr>
          <w:color w:val="auto"/>
          <w:highlight w:val="none"/>
        </w:rPr>
      </w:pPr>
      <w:r>
        <w:rPr>
          <w:rFonts w:ascii="仿宋_GB2312" w:hAnsi="仿宋_GB2312" w:eastAsia="仿宋_GB2312" w:cs="仿宋_GB2312"/>
          <w:color w:val="auto"/>
          <w:highlight w:val="none"/>
        </w:rPr>
        <w:t>②本项目规定的其他情形：</w:t>
      </w:r>
    </w:p>
    <w:p>
      <w:pPr>
        <w:pStyle w:val="6"/>
        <w:jc w:val="left"/>
        <w:rPr>
          <w:color w:val="auto"/>
          <w:highlight w:val="none"/>
        </w:rPr>
      </w:pPr>
      <w:r>
        <w:rPr>
          <w:rFonts w:ascii="仿宋_GB2312" w:hAnsi="仿宋_GB2312" w:eastAsia="仿宋_GB2312" w:cs="仿宋_GB2312"/>
          <w:color w:val="auto"/>
          <w:highlight w:val="none"/>
        </w:rPr>
        <w:t>采购包1：</w:t>
      </w:r>
    </w:p>
    <w:p>
      <w:pPr>
        <w:pStyle w:val="6"/>
        <w:jc w:val="left"/>
        <w:rPr>
          <w:color w:val="auto"/>
          <w:highlight w:val="none"/>
        </w:rPr>
      </w:pPr>
      <w:r>
        <w:rPr>
          <w:rFonts w:ascii="仿宋_GB2312" w:hAnsi="仿宋_GB2312" w:eastAsia="仿宋_GB2312" w:cs="仿宋_GB2312"/>
          <w:color w:val="auto"/>
          <w:highlight w:val="none"/>
        </w:rPr>
        <w:t>技术符合性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无</w:t>
            </w:r>
          </w:p>
        </w:tc>
      </w:tr>
    </w:tbl>
    <w:p>
      <w:pPr>
        <w:pStyle w:val="6"/>
        <w:jc w:val="left"/>
        <w:rPr>
          <w:color w:val="auto"/>
          <w:highlight w:val="none"/>
        </w:rPr>
      </w:pPr>
      <w:r>
        <w:rPr>
          <w:rFonts w:ascii="仿宋_GB2312" w:hAnsi="仿宋_GB2312" w:eastAsia="仿宋_GB2312" w:cs="仿宋_GB2312"/>
          <w:color w:val="auto"/>
          <w:highlight w:val="none"/>
        </w:rPr>
        <w:t>商务符合性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153" w:type="dxa"/>
          </w:tcPr>
          <w:p>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无</w:t>
            </w:r>
          </w:p>
        </w:tc>
      </w:tr>
    </w:tbl>
    <w:p>
      <w:pPr>
        <w:pStyle w:val="6"/>
        <w:jc w:val="left"/>
        <w:rPr>
          <w:color w:val="auto"/>
          <w:highlight w:val="none"/>
        </w:rPr>
      </w:pPr>
      <w:r>
        <w:rPr>
          <w:rFonts w:ascii="仿宋_GB2312" w:hAnsi="仿宋_GB2312" w:eastAsia="仿宋_GB2312" w:cs="仿宋_GB2312"/>
          <w:color w:val="auto"/>
          <w:highlight w:val="none"/>
        </w:rPr>
        <w:t>附加符合性：无</w:t>
      </w:r>
    </w:p>
    <w:p>
      <w:pPr>
        <w:pStyle w:val="6"/>
        <w:jc w:val="left"/>
        <w:rPr>
          <w:color w:val="auto"/>
          <w:highlight w:val="none"/>
        </w:rPr>
      </w:pPr>
      <w:r>
        <w:rPr>
          <w:rFonts w:ascii="仿宋_GB2312" w:hAnsi="仿宋_GB2312" w:eastAsia="仿宋_GB2312" w:cs="仿宋_GB2312"/>
          <w:color w:val="auto"/>
          <w:highlight w:val="none"/>
        </w:rPr>
        <w:t>价格符合性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153" w:type="dxa"/>
          </w:tcPr>
          <w:p>
            <w:pPr>
              <w:pStyle w:val="6"/>
              <w:jc w:val="left"/>
              <w:rPr>
                <w:color w:val="auto"/>
                <w:highlight w:val="none"/>
              </w:rPr>
            </w:pPr>
            <w:r>
              <w:rPr>
                <w:rFonts w:ascii="仿宋_GB2312" w:hAnsi="仿宋_GB2312" w:eastAsia="仿宋_GB2312" w:cs="仿宋_GB2312"/>
                <w:color w:val="auto"/>
                <w:highlight w:val="none"/>
              </w:rPr>
              <w:t>其他情形</w:t>
            </w:r>
          </w:p>
        </w:tc>
        <w:tc>
          <w:tcPr>
            <w:tcW w:w="4153" w:type="dxa"/>
          </w:tcPr>
          <w:p>
            <w:pPr>
              <w:pStyle w:val="6"/>
              <w:jc w:val="left"/>
              <w:rPr>
                <w:color w:val="auto"/>
                <w:highlight w:val="none"/>
              </w:rPr>
            </w:pPr>
            <w:r>
              <w:rPr>
                <w:rFonts w:ascii="仿宋_GB2312" w:hAnsi="仿宋_GB2312" w:eastAsia="仿宋_GB2312" w:cs="仿宋_GB2312"/>
                <w:color w:val="auto"/>
                <w:highlight w:val="none"/>
              </w:rPr>
              <w:t>无</w:t>
            </w:r>
          </w:p>
        </w:tc>
      </w:tr>
    </w:tbl>
    <w:p>
      <w:pPr>
        <w:pStyle w:val="6"/>
        <w:ind w:firstLine="480"/>
        <w:jc w:val="both"/>
        <w:rPr>
          <w:color w:val="auto"/>
          <w:highlight w:val="none"/>
        </w:rPr>
      </w:pPr>
      <w:r>
        <w:rPr>
          <w:rFonts w:ascii="仿宋_GB2312" w:hAnsi="仿宋_GB2312" w:eastAsia="仿宋_GB2312" w:cs="仿宋_GB2312"/>
          <w:color w:val="auto"/>
          <w:highlight w:val="none"/>
        </w:rPr>
        <w:t>6.3澄清有关问题</w:t>
      </w:r>
    </w:p>
    <w:p>
      <w:pPr>
        <w:pStyle w:val="6"/>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pPr>
        <w:pStyle w:val="6"/>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pPr>
        <w:pStyle w:val="6"/>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pPr>
        <w:pStyle w:val="6"/>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pPr>
        <w:pStyle w:val="6"/>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pPr>
        <w:pStyle w:val="6"/>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pPr>
        <w:pStyle w:val="6"/>
        <w:ind w:firstLine="480"/>
        <w:jc w:val="both"/>
        <w:rPr>
          <w:color w:val="auto"/>
          <w:highlight w:val="none"/>
        </w:rPr>
      </w:pPr>
      <w:r>
        <w:rPr>
          <w:rFonts w:ascii="仿宋_GB2312" w:hAnsi="仿宋_GB2312" w:eastAsia="仿宋_GB2312" w:cs="仿宋_GB2312"/>
          <w:color w:val="auto"/>
          <w:highlight w:val="none"/>
        </w:rPr>
        <w:t>（4）关于细微偏差</w:t>
      </w:r>
    </w:p>
    <w:p>
      <w:pPr>
        <w:pStyle w:val="6"/>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pPr>
        <w:pStyle w:val="6"/>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pPr>
        <w:pStyle w:val="6"/>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pPr>
        <w:pStyle w:val="6"/>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pPr>
        <w:pStyle w:val="6"/>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pPr>
        <w:pStyle w:val="6"/>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color w:val="auto"/>
          <w:highlight w:val="none"/>
        </w:rPr>
      </w:pPr>
      <w:r>
        <w:rPr>
          <w:rFonts w:ascii="仿宋_GB2312" w:hAnsi="仿宋_GB2312" w:eastAsia="仿宋_GB2312" w:cs="仿宋_GB2312"/>
          <w:color w:val="auto"/>
          <w:highlight w:val="none"/>
        </w:rPr>
        <w:t>6.4比较与评价</w:t>
      </w:r>
    </w:p>
    <w:p>
      <w:pPr>
        <w:pStyle w:val="6"/>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pPr>
        <w:pStyle w:val="6"/>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pPr>
        <w:pStyle w:val="6"/>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6"/>
        <w:ind w:firstLine="480"/>
        <w:jc w:val="both"/>
        <w:rPr>
          <w:color w:val="auto"/>
          <w:highlight w:val="none"/>
        </w:rPr>
      </w:pPr>
      <w:r>
        <w:rPr>
          <w:rFonts w:ascii="仿宋_GB2312" w:hAnsi="仿宋_GB2312" w:eastAsia="仿宋_GB2312" w:cs="仿宋_GB2312"/>
          <w:color w:val="auto"/>
          <w:highlight w:val="none"/>
        </w:rPr>
        <w:t>无</w:t>
      </w:r>
    </w:p>
    <w:p>
      <w:pPr>
        <w:pStyle w:val="6"/>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pPr>
        <w:pStyle w:val="6"/>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color w:val="auto"/>
          <w:highlight w:val="none"/>
        </w:rPr>
      </w:pPr>
      <w:r>
        <w:rPr>
          <w:rFonts w:ascii="仿宋_GB2312" w:hAnsi="仿宋_GB2312" w:eastAsia="仿宋_GB2312" w:cs="仿宋_GB2312"/>
          <w:color w:val="auto"/>
          <w:highlight w:val="none"/>
        </w:rPr>
        <w:t>a.招标文件规定的方式：</w:t>
      </w:r>
    </w:p>
    <w:p>
      <w:pPr>
        <w:pStyle w:val="6"/>
        <w:ind w:firstLine="480"/>
        <w:jc w:val="both"/>
        <w:rPr>
          <w:color w:val="auto"/>
          <w:highlight w:val="none"/>
        </w:rPr>
      </w:pPr>
      <w:r>
        <w:rPr>
          <w:rFonts w:ascii="仿宋_GB2312" w:hAnsi="仿宋_GB2312" w:eastAsia="仿宋_GB2312" w:cs="仿宋_GB2312"/>
          <w:color w:val="auto"/>
          <w:highlight w:val="none"/>
        </w:rPr>
        <w:t>无</w:t>
      </w:r>
    </w:p>
    <w:p>
      <w:pPr>
        <w:pStyle w:val="6"/>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pPr>
        <w:pStyle w:val="6"/>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pPr>
        <w:pStyle w:val="6"/>
        <w:ind w:firstLine="480"/>
        <w:jc w:val="both"/>
        <w:rPr>
          <w:color w:val="auto"/>
          <w:highlight w:val="none"/>
        </w:rPr>
      </w:pPr>
      <w:r>
        <w:rPr>
          <w:rFonts w:ascii="仿宋_GB2312" w:hAnsi="仿宋_GB2312" w:eastAsia="仿宋_GB2312" w:cs="仿宋_GB2312"/>
          <w:color w:val="auto"/>
          <w:highlight w:val="none"/>
        </w:rPr>
        <w:t>（3）漏（缺）项</w:t>
      </w:r>
    </w:p>
    <w:p>
      <w:pPr>
        <w:pStyle w:val="6"/>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pPr>
        <w:pStyle w:val="6"/>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pPr>
        <w:pStyle w:val="6"/>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pPr>
        <w:pStyle w:val="6"/>
        <w:ind w:firstLine="480"/>
        <w:jc w:val="both"/>
        <w:rPr>
          <w:color w:val="auto"/>
          <w:highlight w:val="none"/>
        </w:rPr>
      </w:pPr>
      <w:r>
        <w:rPr>
          <w:rFonts w:ascii="仿宋_GB2312" w:hAnsi="仿宋_GB2312" w:eastAsia="仿宋_GB2312" w:cs="仿宋_GB2312"/>
          <w:color w:val="auto"/>
          <w:highlight w:val="none"/>
        </w:rPr>
        <w:t>6.6编写评标报告</w:t>
      </w:r>
    </w:p>
    <w:p>
      <w:pPr>
        <w:pStyle w:val="6"/>
        <w:ind w:firstLine="480"/>
        <w:jc w:val="both"/>
        <w:rPr>
          <w:color w:val="auto"/>
          <w:highlight w:val="none"/>
        </w:rPr>
      </w:pPr>
      <w:r>
        <w:rPr>
          <w:rFonts w:ascii="仿宋_GB2312" w:hAnsi="仿宋_GB2312" w:eastAsia="仿宋_GB2312" w:cs="仿宋_GB2312"/>
          <w:color w:val="auto"/>
          <w:highlight w:val="none"/>
        </w:rPr>
        <w:t>（1）评标报告由评标委员会负责编写。</w:t>
      </w:r>
    </w:p>
    <w:p>
      <w:pPr>
        <w:pStyle w:val="6"/>
        <w:ind w:firstLine="480"/>
        <w:jc w:val="both"/>
        <w:rPr>
          <w:color w:val="auto"/>
          <w:highlight w:val="none"/>
        </w:rPr>
      </w:pPr>
      <w:r>
        <w:rPr>
          <w:rFonts w:ascii="仿宋_GB2312" w:hAnsi="仿宋_GB2312" w:eastAsia="仿宋_GB2312" w:cs="仿宋_GB2312"/>
          <w:color w:val="auto"/>
          <w:highlight w:val="none"/>
        </w:rPr>
        <w:t>（2）评标报告应包括下列内容：</w:t>
      </w:r>
    </w:p>
    <w:p>
      <w:pPr>
        <w:pStyle w:val="6"/>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pPr>
        <w:pStyle w:val="6"/>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pPr>
        <w:pStyle w:val="6"/>
        <w:ind w:firstLine="480"/>
        <w:jc w:val="both"/>
        <w:rPr>
          <w:color w:val="auto"/>
          <w:highlight w:val="none"/>
        </w:rPr>
      </w:pPr>
      <w:r>
        <w:rPr>
          <w:rFonts w:ascii="仿宋_GB2312" w:hAnsi="仿宋_GB2312" w:eastAsia="仿宋_GB2312" w:cs="仿宋_GB2312"/>
          <w:color w:val="auto"/>
          <w:highlight w:val="none"/>
        </w:rPr>
        <w:t>③评标方法和标准；</w:t>
      </w:r>
    </w:p>
    <w:p>
      <w:pPr>
        <w:pStyle w:val="6"/>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pPr>
        <w:pStyle w:val="6"/>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pPr>
        <w:pStyle w:val="6"/>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pPr>
        <w:pStyle w:val="6"/>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pPr>
        <w:pStyle w:val="6"/>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pPr>
        <w:pStyle w:val="6"/>
        <w:ind w:firstLine="480"/>
        <w:jc w:val="both"/>
        <w:rPr>
          <w:color w:val="auto"/>
          <w:highlight w:val="none"/>
        </w:rPr>
      </w:pPr>
      <w:r>
        <w:rPr>
          <w:rFonts w:ascii="仿宋_GB2312" w:hAnsi="仿宋_GB2312" w:eastAsia="仿宋_GB2312" w:cs="仿宋_GB2312"/>
          <w:color w:val="auto"/>
          <w:highlight w:val="none"/>
        </w:rPr>
        <w:t>（2）妨碍其他投标人的竞争行为；</w:t>
      </w:r>
    </w:p>
    <w:p>
      <w:pPr>
        <w:pStyle w:val="6"/>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pPr>
        <w:pStyle w:val="6"/>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pPr>
        <w:pStyle w:val="6"/>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pPr>
        <w:pStyle w:val="6"/>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pPr>
        <w:pStyle w:val="6"/>
        <w:ind w:firstLine="480"/>
        <w:jc w:val="both"/>
        <w:rPr>
          <w:color w:val="auto"/>
          <w:highlight w:val="none"/>
        </w:rPr>
      </w:pPr>
      <w:r>
        <w:rPr>
          <w:rFonts w:ascii="仿宋_GB2312" w:hAnsi="仿宋_GB2312" w:eastAsia="仿宋_GB2312" w:cs="仿宋_GB2312"/>
          <w:color w:val="auto"/>
          <w:highlight w:val="none"/>
        </w:rPr>
        <w:t>※若废标，则本次采购活动结束， 厦门市华沧采购招标有限公司 将依法组织后续采购活动（包括但不限于：重新招标、采用其他方式采购等）。</w:t>
      </w:r>
    </w:p>
    <w:p>
      <w:pPr>
        <w:pStyle w:val="6"/>
        <w:ind w:firstLine="480"/>
        <w:jc w:val="both"/>
        <w:rPr>
          <w:color w:val="auto"/>
          <w:highlight w:val="none"/>
        </w:rPr>
      </w:pPr>
      <w:r>
        <w:rPr>
          <w:rFonts w:ascii="仿宋_GB2312" w:hAnsi="仿宋_GB2312" w:eastAsia="仿宋_GB2312" w:cs="仿宋_GB2312"/>
          <w:color w:val="auto"/>
          <w:highlight w:val="none"/>
        </w:rPr>
        <w:t>7、评标方法和标准</w:t>
      </w:r>
    </w:p>
    <w:p>
      <w:pPr>
        <w:pStyle w:val="6"/>
        <w:ind w:firstLine="480"/>
        <w:jc w:val="both"/>
        <w:rPr>
          <w:color w:val="auto"/>
          <w:highlight w:val="none"/>
        </w:rPr>
      </w:pPr>
      <w:r>
        <w:rPr>
          <w:rFonts w:ascii="仿宋_GB2312" w:hAnsi="仿宋_GB2312" w:eastAsia="仿宋_GB2312" w:cs="仿宋_GB2312"/>
          <w:color w:val="auto"/>
          <w:highlight w:val="none"/>
        </w:rPr>
        <w:t>7.1评标方法：</w:t>
      </w:r>
    </w:p>
    <w:p>
      <w:pPr>
        <w:pStyle w:val="6"/>
        <w:ind w:firstLine="480"/>
        <w:jc w:val="both"/>
        <w:rPr>
          <w:color w:val="auto"/>
          <w:highlight w:val="none"/>
        </w:rPr>
      </w:pPr>
      <w:r>
        <w:rPr>
          <w:rFonts w:ascii="仿宋_GB2312" w:hAnsi="仿宋_GB2312" w:eastAsia="仿宋_GB2312" w:cs="仿宋_GB2312"/>
          <w:color w:val="auto"/>
          <w:highlight w:val="none"/>
        </w:rPr>
        <w:t>采购包1：综合评分法</w:t>
      </w:r>
    </w:p>
    <w:p>
      <w:pPr>
        <w:pStyle w:val="6"/>
        <w:ind w:firstLine="480"/>
        <w:jc w:val="both"/>
        <w:rPr>
          <w:color w:val="auto"/>
          <w:highlight w:val="none"/>
        </w:rPr>
      </w:pPr>
      <w:r>
        <w:rPr>
          <w:rFonts w:ascii="仿宋_GB2312" w:hAnsi="仿宋_GB2312" w:eastAsia="仿宋_GB2312" w:cs="仿宋_GB2312"/>
          <w:color w:val="auto"/>
          <w:highlight w:val="none"/>
        </w:rPr>
        <w:t>7.2评标标准</w:t>
      </w:r>
    </w:p>
    <w:p>
      <w:pPr>
        <w:pStyle w:val="6"/>
        <w:ind w:firstLine="480"/>
        <w:jc w:val="both"/>
        <w:rPr>
          <w:color w:val="auto"/>
          <w:highlight w:val="none"/>
        </w:rPr>
      </w:pPr>
      <w:r>
        <w:rPr>
          <w:rFonts w:ascii="仿宋_GB2312" w:hAnsi="仿宋_GB2312" w:eastAsia="仿宋_GB2312" w:cs="仿宋_GB2312"/>
          <w:color w:val="auto"/>
          <w:highlight w:val="none"/>
        </w:rPr>
        <w:t>采购包1：综合评分法</w:t>
      </w:r>
    </w:p>
    <w:p>
      <w:pPr>
        <w:pStyle w:val="6"/>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pPr>
        <w:pStyle w:val="6"/>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rPr>
          <w:color w:val="auto"/>
          <w:highlight w:val="none"/>
        </w:rPr>
      </w:pPr>
      <w:r>
        <w:rPr>
          <w:rFonts w:ascii="仿宋_GB2312" w:hAnsi="仿宋_GB2312" w:eastAsia="仿宋_GB2312" w:cs="仿宋_GB2312"/>
          <w:color w:val="auto"/>
          <w:highlight w:val="none"/>
        </w:rPr>
        <w:t>各项评审因素的设置如下：</w:t>
      </w:r>
    </w:p>
    <w:p>
      <w:pPr>
        <w:pStyle w:val="6"/>
        <w:jc w:val="both"/>
        <w:rPr>
          <w:color w:val="auto"/>
          <w:highlight w:val="none"/>
        </w:rPr>
      </w:pPr>
      <w:r>
        <w:rPr>
          <w:rFonts w:ascii="仿宋_GB2312" w:hAnsi="仿宋_GB2312" w:eastAsia="仿宋_GB2312" w:cs="仿宋_GB2312"/>
          <w:color w:val="auto"/>
          <w:highlight w:val="none"/>
        </w:rPr>
        <w:t>价格项（F1×A1）满分为10.0000分</w:t>
      </w:r>
    </w:p>
    <w:p>
      <w:pPr>
        <w:pStyle w:val="6"/>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满足招标文件要求且报价最低的为评审基准价，价格得分=（评审基准价/报价）×价格分满分分值</w:t>
      </w:r>
    </w:p>
    <w:p>
      <w:pPr>
        <w:pStyle w:val="6"/>
        <w:jc w:val="both"/>
        <w:rPr>
          <w:color w:val="auto"/>
          <w:highlight w:val="none"/>
        </w:rPr>
      </w:pPr>
      <w:r>
        <w:rPr>
          <w:rFonts w:ascii="仿宋_GB2312" w:hAnsi="仿宋_GB2312" w:eastAsia="仿宋_GB2312" w:cs="仿宋_GB2312"/>
          <w:color w:val="auto"/>
          <w:highlight w:val="none"/>
        </w:rPr>
        <w:t>技术项（F2×A2）满分为65.0000分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0"/>
        <w:gridCol w:w="875"/>
        <w:gridCol w:w="850"/>
        <w:gridCol w:w="58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项目</w:t>
            </w:r>
          </w:p>
        </w:tc>
        <w:tc>
          <w:tcPr>
            <w:tcW w:w="875" w:type="dxa"/>
            <w:vAlign w:val="center"/>
          </w:tcPr>
          <w:p>
            <w:pPr>
              <w:pStyle w:val="6"/>
              <w:jc w:val="center"/>
              <w:rPr>
                <w:color w:val="auto"/>
                <w:highlight w:val="none"/>
              </w:rPr>
            </w:pPr>
            <w:r>
              <w:rPr>
                <w:rFonts w:ascii="仿宋_GB2312" w:hAnsi="仿宋_GB2312" w:eastAsia="仿宋_GB2312" w:cs="仿宋_GB2312"/>
                <w:color w:val="auto"/>
                <w:highlight w:val="none"/>
              </w:rPr>
              <w:t>分值</w:t>
            </w:r>
          </w:p>
        </w:tc>
        <w:tc>
          <w:tcPr>
            <w:tcW w:w="850" w:type="dxa"/>
            <w:vAlign w:val="center"/>
          </w:tcPr>
          <w:p>
            <w:pPr>
              <w:pStyle w:val="6"/>
              <w:jc w:val="center"/>
              <w:rPr>
                <w:color w:val="auto"/>
                <w:highlight w:val="none"/>
              </w:rPr>
            </w:pPr>
            <w:r>
              <w:rPr>
                <w:rFonts w:ascii="仿宋_GB2312" w:hAnsi="仿宋_GB2312" w:eastAsia="仿宋_GB2312" w:cs="仿宋_GB2312"/>
                <w:color w:val="auto"/>
                <w:highlight w:val="none"/>
              </w:rPr>
              <w:t>是否客观项</w:t>
            </w:r>
          </w:p>
        </w:tc>
        <w:tc>
          <w:tcPr>
            <w:tcW w:w="5852" w:type="dxa"/>
            <w:vAlign w:val="center"/>
          </w:tcPr>
          <w:p>
            <w:pPr>
              <w:pStyle w:val="6"/>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支持H264、H265、SVAC等编码格式播放，支持播放叠加设备信息，包括日期、时间、星期，码流编码标准、码流分辨率和码流实时速率等，支持窗口预览下30秒、1分钟、2分钟、5分钟和10分钟等5种可选时间范围的录像即时回放，时间进度条自由调整的得3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须提供国家认可的第三方检测（验）机构出具的检测（验）报告（至少包含CMA标识）并加盖投标人公章，未提供或不满足的不得分。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支持在地图上快速根据区域或者部门所在位置进行定位，支持地图上调整通道经纬度，支持地图上展示可视域摄像机的可视域覆盖范围，并实时刷新，支持在地图上根据地图层级聚散点位信息的得3分；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须提供国家认可的第三方检测（验）机构出具的检测（验）报告（至少包含CMA标识）并加盖投标人公章，未提供或不满足的不得分。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支持视频追踪，可实时追踪和录像追踪，并可设置追踪范围和方向，支持在地图上绘制追踪轨迹的得3分。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须提供国家认可的第三方检测（验）机构出具的检测（验）报告（至少包含CMA标识）并加盖投标人公章，未提供或不满足的不得分。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4</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支持录像播放、暂停或停止，回放时间精度可定位到秒，支持同步播放控制多通道录像，支持最高64倍、最小1/64倍、单帧的正倒放，正倒放切换画面流畅不跳帧的得3分。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须提供国家认可的第三方检测（验）机构出具的检测（验）报告（至少包含CMA标识）并加盖投标人公章，未提供或不满足的不得分。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5</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支持码流OSD字幕状态的检测功能，可按OSD字幕的正常、异常、未检测状态进行检索查看功能的得3分。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6</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支持时钟偏差检测功能，能够自动计算出与标准时间偏差值的得3分。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7</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采集大数据服务器运行关键指标信息，包括各节点单元在线状态、各节点单元硬盘状态、各节点单元网络吞吐量、各节点单元磁盘使用率、各节点单元系统盘使用率等；支持查看各节点单元详情；支持采集各节点磁盘信息，包括磁盘总数、正常数、磁盘使用率、已使用容量等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须提供国家认可的检测（验）机构出具的检测（验）报告（至少包含CMA 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8</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支持通过可视化界面的方式对任务进行流程编排形成作业拓扑；支持以统计图表的形式展示巡检包执行情况、巡检类型分布、最近一次巡检正常率等信息的得3分。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9</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根据投标人所提供的三类视频管理平台进行评价：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支持在拓扑图对视频设备进行在线视频预览的得3分。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须提供国家认可的检测（验）机构出具的检测（验）报告（至少包含CMA标识）并加盖投标人公章，未提供或不满足的不得分。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10</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根据投标人所提供的视频浏览功能进行评价：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支持多分屏画面显示，画面比例调整；支持客户端抓图及连续抓图；支持录像播放，具备单帧播放、暂停、拖动播放，可进行快放慢放；支持云台控制的得3分。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11</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根据投标人所提供的电子巡逻功能进行评价：</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满足巡逻任务或计划可执行、暂停、手动翻页、恢复计划或任务的得3分。投标人应提供承诺（格式自拟）并加盖投标人公章，否则不得分。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12</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根据投标人所提供的录像管理功能进行评价：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支持录像的检索、录像回放及回放控制、录像下载等功能的得3分。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13</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根据投标人所提供的用户和权限管理功能进行评价：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能够实现用户的管理操作和权限控制，对平台所有用户的注册、权限配置、身份认证等进行统一管理的得3分。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14</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根据投标人所提供的设备管理功能进行评价：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满足可对所有接入设备进行管理。所有接入的设备应建立完善的设备属性信息台账，做到“一机一档”的得3分。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15</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根据投标人所提供的日志管理功能进行评价：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支持的日志类型包括：用户日志、设备日志和告警日志，能够对日志进行查询和导出的得3分。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16</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根据投标人所提供的兼容接入能力进行评价：</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具备接入符合国标GB/T 28181的设备（包括DVR、NVR、IPC、编码器等设备）及非国标设备的能力的得3分。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17</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投标人承诺在服务期内根据采购人实际需要（如遇到重要任务或紧急情况等），能及时加派足够的维护力量保障采购人的工作的得3分。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18</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否</w:t>
            </w:r>
          </w:p>
        </w:tc>
        <w:tc>
          <w:tcPr>
            <w:tcW w:w="5852"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根据投标人针对本项目提供的巡检方案进行评价：</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①有提供巡检方案，包括但不限于年/季/月/周巡检计划、频次、设备检修保养、相应的人力、物力投入安排等内容的得2.25分；②在满足①的基础上，内容与要点相符、每个要点均有展开详细的阐述、内容描述科学合理，有针对性，有利于项目实施的得3分；③未提供方案或方案不符合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19</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否</w:t>
            </w:r>
          </w:p>
        </w:tc>
        <w:tc>
          <w:tcPr>
            <w:tcW w:w="5852"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根据投标人针对本项目拟投入人员的培训方案进行评价：</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①有提供培训方案，包括但不限于培训内容、培训方式、培训对象、培训计划等内容的得2.25分；②在满足①的基础上，内容与要点相符、每个要点均有展开详细的阐述、内容描述科学合理，有针对性，有利于项目实施的得3分；③未提供方案或方案不符合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20</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否</w:t>
            </w:r>
          </w:p>
        </w:tc>
        <w:tc>
          <w:tcPr>
            <w:tcW w:w="5852"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根据投标人针对本项目提供的应急方案进行评价：</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Hans" w:bidi="ar-SA"/>
              </w:rPr>
            </w:pPr>
            <w:r>
              <w:rPr>
                <w:rFonts w:hint="eastAsia" w:ascii="仿宋" w:hAnsi="仿宋" w:eastAsia="仿宋" w:cs="仿宋"/>
                <w:i w:val="0"/>
                <w:iCs w:val="0"/>
                <w:color w:val="auto"/>
                <w:kern w:val="0"/>
                <w:sz w:val="20"/>
                <w:szCs w:val="20"/>
                <w:highlight w:val="none"/>
                <w:u w:val="none"/>
                <w:lang w:val="en-US" w:eastAsia="zh-CN" w:bidi="ar"/>
              </w:rPr>
              <w:t>①有提供应急预案方案，包括但不限于备品备件与耗材保障、针对不同情况/不同故障的应急措施、相应的人力、物力投入安排等内容的得2.25分；②在满足①的基础上，内容与要点相符、每个要点均有展开详细的阐述、内容描述科学合理，有针对性，有利于项目实施的得3分；③未提供方案或方案不符合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color w:val="auto"/>
                <w:highlight w:val="none"/>
              </w:rPr>
            </w:pPr>
            <w:r>
              <w:rPr>
                <w:rFonts w:ascii="仿宋_GB2312" w:hAnsi="仿宋_GB2312" w:eastAsia="仿宋_GB2312" w:cs="仿宋_GB2312"/>
                <w:color w:val="auto"/>
                <w:highlight w:val="none"/>
              </w:rPr>
              <w:t>21</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否</w:t>
            </w:r>
          </w:p>
        </w:tc>
        <w:tc>
          <w:tcPr>
            <w:tcW w:w="5852"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根据投标人针对本项目提供的重大活动保障方案进行评价：</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①有提供重大活动保障方案，包括但不限于重大政治活动（如全国两会等）、敏感时间节点（如国庆假期等节假日）、重大赛事（厦门马拉松等）、重大安保活动（九八贸洽会等）期间保障服务的重点、难点、应对措施、相应的人力、物力投入安排等内容的得2.25分；②在满足①的基础上，内容与要点相符、每个要点均有展开详细的阐述、内容描述科学合理，有针对性，有利于项目实施的得3分；③未提供方案或方案不符合上述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30" w:type="dxa"/>
            <w:vAlign w:val="center"/>
          </w:tcPr>
          <w:p>
            <w:pPr>
              <w:pStyle w:val="6"/>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22</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2</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52"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投标人承诺服务过程中严格遵守采购人的工作纪律和廉洁纪律的得2分。</w:t>
            </w:r>
          </w:p>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bl>
    <w:p>
      <w:pPr>
        <w:pStyle w:val="6"/>
        <w:jc w:val="both"/>
        <w:rPr>
          <w:color w:val="auto"/>
          <w:highlight w:val="none"/>
        </w:rPr>
      </w:pPr>
      <w:r>
        <w:rPr>
          <w:rFonts w:ascii="仿宋_GB2312" w:hAnsi="仿宋_GB2312" w:eastAsia="仿宋_GB2312" w:cs="仿宋_GB2312"/>
          <w:color w:val="auto"/>
          <w:highlight w:val="none"/>
        </w:rPr>
        <w:t>商务项（F3×A3）满分为25.0000分</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8"/>
        <w:gridCol w:w="875"/>
        <w:gridCol w:w="850"/>
        <w:gridCol w:w="58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项目</w:t>
            </w:r>
          </w:p>
        </w:tc>
        <w:tc>
          <w:tcPr>
            <w:tcW w:w="875" w:type="dxa"/>
            <w:vAlign w:val="center"/>
          </w:tcPr>
          <w:p>
            <w:pPr>
              <w:pStyle w:val="6"/>
              <w:jc w:val="center"/>
              <w:rPr>
                <w:color w:val="auto"/>
                <w:highlight w:val="none"/>
              </w:rPr>
            </w:pPr>
            <w:r>
              <w:rPr>
                <w:rFonts w:ascii="仿宋_GB2312" w:hAnsi="仿宋_GB2312" w:eastAsia="仿宋_GB2312" w:cs="仿宋_GB2312"/>
                <w:color w:val="auto"/>
                <w:highlight w:val="none"/>
              </w:rPr>
              <w:t>分值</w:t>
            </w:r>
          </w:p>
        </w:tc>
        <w:tc>
          <w:tcPr>
            <w:tcW w:w="850" w:type="dxa"/>
            <w:vAlign w:val="center"/>
          </w:tcPr>
          <w:p>
            <w:pPr>
              <w:pStyle w:val="6"/>
              <w:jc w:val="center"/>
              <w:rPr>
                <w:color w:val="auto"/>
                <w:highlight w:val="none"/>
              </w:rPr>
            </w:pPr>
            <w:r>
              <w:rPr>
                <w:rFonts w:ascii="仿宋_GB2312" w:hAnsi="仿宋_GB2312" w:eastAsia="仿宋_GB2312" w:cs="仿宋_GB2312"/>
                <w:color w:val="auto"/>
                <w:highlight w:val="none"/>
              </w:rPr>
              <w:t>是否客观项</w:t>
            </w:r>
          </w:p>
        </w:tc>
        <w:tc>
          <w:tcPr>
            <w:tcW w:w="5864" w:type="dxa"/>
            <w:vAlign w:val="center"/>
          </w:tcPr>
          <w:p>
            <w:pPr>
              <w:pStyle w:val="6"/>
              <w:jc w:val="center"/>
              <w:rPr>
                <w:color w:val="auto"/>
                <w:highlight w:val="none"/>
              </w:rPr>
            </w:pPr>
            <w:r>
              <w:rPr>
                <w:rFonts w:ascii="仿宋_GB2312" w:hAnsi="仿宋_GB2312" w:eastAsia="仿宋_GB2312" w:cs="仿宋_GB2312"/>
                <w:color w:val="auto"/>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850" w:type="dxa"/>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投标人具有信息安全管理体系认证证书的得1分。</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须提供国家认可的认证机构出具的有效认证证书扫描件或提供全国认证认可信息公共服务平台（网址：cx.cnca.cn）查询的，且证书处于有效期内的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1</w:t>
            </w:r>
          </w:p>
        </w:tc>
        <w:tc>
          <w:tcPr>
            <w:tcW w:w="850" w:type="dxa"/>
            <w:shd w:val="clear" w:color="auto" w:fill="auto"/>
            <w:vAlign w:val="center"/>
          </w:tcPr>
          <w:p>
            <w:pPr>
              <w:keepNext w:val="0"/>
              <w:keepLines w:val="0"/>
              <w:widowControl/>
              <w:suppressLineNumbers w:val="0"/>
              <w:jc w:val="center"/>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top"/>
          </w:tcPr>
          <w:p>
            <w:pPr>
              <w:keepNext w:val="0"/>
              <w:keepLines w:val="0"/>
              <w:widowControl/>
              <w:suppressLineNumbers w:val="0"/>
              <w:jc w:val="both"/>
              <w:textAlignment w:val="top"/>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投标人具有信息技术服务管理体系认证证书的得1分。</w:t>
            </w:r>
          </w:p>
          <w:p>
            <w:pPr>
              <w:keepNext w:val="0"/>
              <w:keepLines w:val="0"/>
              <w:widowControl/>
              <w:suppressLineNumbers w:val="0"/>
              <w:jc w:val="both"/>
              <w:textAlignment w:val="top"/>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须提供国家认可的认证机构出具的有效认证证书扫描件或提供全国认证认可信息公共服务平台（网址：cx.cnca.cn）查询的，且证书处于有效期内的截图（查询截图至少需包含证书编号、证书状态、发证机构、网址信息），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投标人拟派本项目的项目总负责人具有信息系统项目管理师（中级）或以上的得3分。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须提供关证书扫描件及投标截止时间前六个月中任一个月（不含投标截止时间的当月）投标人为其缴纳社保的证明材料加盖投标人公章，否则不得分。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投标人拟派本项目的运维工程师具有网络工程师（中级）或以上的，每提供一名得1.5分，满分3分。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须提供关证书扫描件及投标截止时间前六个月中任一个月（不含投标截止时间的当月）投标人为其缴纳社保的证明材料加盖投标人公章，否则不得分。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5</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投标人拟派本项目的技术负责人具有获得数据库系统工程师（中级）或以上的得3分。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须提供关证书扫描件及投标截止时间前六个月中任一个月（不含投标截止时间的当月）投标人为其缴纳社保的证明材料加盖投标人公章，否则不得分。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6</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投标人承诺承担本项目下的保密义务，未经采购人许可不得将本次项目获得的信息向第三方外传。对采购人提供的文件，应做好保护（不得污损、涂改、变造、破坏、丢失等）、保密并承担相应责任的得3分。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7</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投标人可提供本地化服务的得3分，否则不得分。投标人可提供合作单位协议或者自身机构的营业执照证明，也可以提供在本地设立的项目部、办公室、办事处等机构证明，或者承诺中标后提供本地化服务。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8</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投标人承诺中标后，在服务期内，对拟投入的所有人员安全负全部责任，若发生安全事故，投标人承担全部责任的得3分。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9</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2</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投标人承诺服务期内提供7*24小时电话服务，若相关系统及设备发生故障应在1小时内响应，2小时内到场，24小时内修复，若24小时内无法修复的，中标人须提供代用设备或相应的应急解决方案的得2分。</w:t>
            </w:r>
          </w:p>
          <w:p>
            <w:pPr>
              <w:keepNext w:val="0"/>
              <w:keepLines w:val="0"/>
              <w:widowControl/>
              <w:suppressLineNumbers w:val="0"/>
              <w:jc w:val="left"/>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投标人应提供承诺（格式自拟）并加盖投标人公章，否则不得分。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18" w:type="dxa"/>
            <w:vAlign w:val="center"/>
          </w:tcPr>
          <w:p>
            <w:pPr>
              <w:pStyle w:val="6"/>
              <w:jc w:val="center"/>
              <w:rPr>
                <w:color w:val="auto"/>
                <w:highlight w:val="none"/>
              </w:rPr>
            </w:pPr>
            <w:r>
              <w:rPr>
                <w:rFonts w:ascii="仿宋_GB2312" w:hAnsi="仿宋_GB2312" w:eastAsia="仿宋_GB2312" w:cs="仿宋_GB2312"/>
                <w:color w:val="auto"/>
                <w:highlight w:val="none"/>
              </w:rPr>
              <w:t>10</w:t>
            </w:r>
          </w:p>
        </w:tc>
        <w:tc>
          <w:tcPr>
            <w:tcW w:w="87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3</w:t>
            </w:r>
          </w:p>
        </w:tc>
        <w:tc>
          <w:tcPr>
            <w:tcW w:w="850"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是</w:t>
            </w:r>
          </w:p>
        </w:tc>
        <w:tc>
          <w:tcPr>
            <w:tcW w:w="5864"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根据投标人提供的自2022年1月1日（以合同签订时间为准）以来的类似业绩（监控视频类项目）进行评价：每提供1份完整业绩材料得1分，满分3分。</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须提供以下资料扫描件：（1）中标（成交）公告（提供相关网站中标或成交公告的下载网页及其网址）；（2）中标（成交）通知书；（3）采购合同文本；（4）能够证明该业绩项目已经采购人验收合格的相关证明文件。</w:t>
            </w:r>
          </w:p>
          <w:p>
            <w:pPr>
              <w:keepNext w:val="0"/>
              <w:keepLines w:val="0"/>
              <w:widowControl/>
              <w:suppressLineNumbers w:val="0"/>
              <w:jc w:val="left"/>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注：上述业绩资料应提供完整，否则不得分；</w:t>
            </w:r>
          </w:p>
        </w:tc>
      </w:tr>
    </w:tbl>
    <w:p>
      <w:pPr>
        <w:pStyle w:val="6"/>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pPr>
        <w:pStyle w:val="6"/>
        <w:jc w:val="both"/>
        <w:rPr>
          <w:color w:val="auto"/>
          <w:highlight w:val="none"/>
        </w:rPr>
      </w:pPr>
      <w:r>
        <w:rPr>
          <w:rFonts w:ascii="仿宋_GB2312" w:hAnsi="仿宋_GB2312" w:eastAsia="仿宋_GB2312" w:cs="仿宋_GB2312"/>
          <w:color w:val="auto"/>
          <w:highlight w:val="none"/>
        </w:rPr>
        <w:t>（3）中标候选人排列规则顺序如下：</w:t>
      </w:r>
    </w:p>
    <w:p>
      <w:pPr>
        <w:pStyle w:val="6"/>
        <w:jc w:val="both"/>
        <w:rPr>
          <w:color w:val="auto"/>
          <w:highlight w:val="none"/>
        </w:rPr>
      </w:pPr>
      <w:r>
        <w:rPr>
          <w:rFonts w:ascii="仿宋_GB2312" w:hAnsi="仿宋_GB2312" w:eastAsia="仿宋_GB2312" w:cs="仿宋_GB2312"/>
          <w:color w:val="auto"/>
          <w:highlight w:val="none"/>
        </w:rPr>
        <w:t>a.按照评标总得分（FA）由高到低顺序排列。</w:t>
      </w:r>
    </w:p>
    <w:p>
      <w:pPr>
        <w:pStyle w:val="6"/>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pPr>
        <w:pStyle w:val="6"/>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pPr>
        <w:pStyle w:val="6"/>
        <w:ind w:firstLine="480"/>
        <w:jc w:val="both"/>
        <w:rPr>
          <w:color w:val="auto"/>
          <w:highlight w:val="none"/>
        </w:rPr>
      </w:pPr>
      <w:r>
        <w:rPr>
          <w:rFonts w:ascii="仿宋_GB2312" w:hAnsi="仿宋_GB2312" w:eastAsia="仿宋_GB2312" w:cs="仿宋_GB2312"/>
          <w:color w:val="auto"/>
          <w:highlight w:val="none"/>
        </w:rPr>
        <w:t>8、其他规定</w:t>
      </w:r>
    </w:p>
    <w:p>
      <w:pPr>
        <w:pStyle w:val="6"/>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pPr>
        <w:pStyle w:val="6"/>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pPr>
        <w:pStyle w:val="6"/>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color w:val="auto"/>
          <w:highlight w:val="none"/>
        </w:rPr>
      </w:pPr>
      <w:r>
        <w:rPr>
          <w:rFonts w:ascii="仿宋_GB2312" w:hAnsi="仿宋_GB2312" w:eastAsia="仿宋_GB2312" w:cs="仿宋_GB2312"/>
          <w:color w:val="auto"/>
          <w:highlight w:val="none"/>
        </w:rPr>
        <w:t>8.4其他：</w:t>
      </w:r>
    </w:p>
    <w:p>
      <w:pPr>
        <w:pStyle w:val="6"/>
        <w:ind w:firstLine="480"/>
        <w:jc w:val="both"/>
        <w:rPr>
          <w:color w:val="auto"/>
          <w:highlight w:val="none"/>
        </w:rPr>
      </w:pPr>
      <w:r>
        <w:rPr>
          <w:rFonts w:ascii="仿宋_GB2312" w:hAnsi="仿宋_GB2312" w:eastAsia="仿宋_GB2312" w:cs="仿宋_GB2312"/>
          <w:color w:val="auto"/>
          <w:highlight w:val="none"/>
        </w:rPr>
        <w:t>无</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pPr>
        <w:pStyle w:val="6"/>
        <w:jc w:val="both"/>
        <w:outlineLvl w:val="2"/>
        <w:rPr>
          <w:color w:val="auto"/>
          <w:highlight w:val="none"/>
        </w:rPr>
      </w:pPr>
      <w:r>
        <w:rPr>
          <w:rFonts w:ascii="仿宋_GB2312" w:hAnsi="仿宋_GB2312" w:eastAsia="仿宋_GB2312" w:cs="仿宋_GB2312"/>
          <w:b/>
          <w:color w:val="auto"/>
          <w:sz w:val="28"/>
          <w:highlight w:val="none"/>
        </w:rPr>
        <w:t>一、项目概况（采购标的）</w:t>
      </w:r>
    </w:p>
    <w:p>
      <w:pPr>
        <w:pStyle w:val="6"/>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“雪亮工程”即公共安全视频监控建设联网应用工程，由中央综治办、国家</w:t>
      </w:r>
      <w:r>
        <w:rPr>
          <w:rFonts w:hint="eastAsia" w:ascii="仿宋_GB2312" w:hAnsi="仿宋_GB2312" w:eastAsia="仿宋_GB2312" w:cs="仿宋_GB2312"/>
          <w:color w:val="auto"/>
          <w:sz w:val="21"/>
          <w:highlight w:val="none"/>
          <w:lang w:val="en-US" w:eastAsia="zh-CN"/>
        </w:rPr>
        <w:t>发展改革</w:t>
      </w:r>
      <w:r>
        <w:rPr>
          <w:rFonts w:hint="eastAsia" w:ascii="仿宋_GB2312" w:hAnsi="仿宋_GB2312" w:eastAsia="仿宋_GB2312" w:cs="仿宋_GB2312"/>
          <w:color w:val="auto"/>
          <w:sz w:val="21"/>
          <w:highlight w:val="none"/>
        </w:rPr>
        <w:t>委、公安 部联合推动实施、纳入国家“十三五”规划和安全保障能力建设规则，旨在推动各地重点区域、 重点行业领域的视频监控系统建设及联网，开展视频图像信息在维护国家安全以及治安防控、 社会治理、智能交通、服务民生等领域的应用，全面提升社会治理水平。</w:t>
      </w:r>
    </w:p>
    <w:p>
      <w:pPr>
        <w:pStyle w:val="6"/>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本期项目通过采购雪亮工程视频监控服务，保证辖区视频图像系统的可用性、稳定性，强化对管辖区域主要道路、社区治安等图像系统管理，保持对重要路口、社区治安状态的管控能力，为快速反应、事后追踪、治安监督、交通管理等提供有力的支持，为平安建设提供有力保障。</w:t>
      </w:r>
    </w:p>
    <w:p>
      <w:pPr>
        <w:pStyle w:val="6"/>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CN"/>
        </w:rPr>
        <w:t>本期项目采购内容为：雪亮工程视频监控服务共</w:t>
      </w:r>
      <w:r>
        <w:rPr>
          <w:rFonts w:hint="eastAsia" w:ascii="仿宋_GB2312" w:hAnsi="仿宋_GB2312" w:eastAsia="仿宋_GB2312" w:cs="仿宋_GB2312"/>
          <w:color w:val="auto"/>
          <w:sz w:val="21"/>
          <w:highlight w:val="none"/>
        </w:rPr>
        <w:t>计</w:t>
      </w:r>
      <w:r>
        <w:rPr>
          <w:rFonts w:hint="eastAsia" w:ascii="仿宋_GB2312" w:hAnsi="仿宋_GB2312" w:eastAsia="仿宋_GB2312" w:cs="仿宋_GB2312"/>
          <w:color w:val="auto"/>
          <w:sz w:val="21"/>
          <w:highlight w:val="none"/>
          <w:lang w:val="en-US" w:eastAsia="zh-CN"/>
        </w:rPr>
        <w:t>1484</w:t>
      </w:r>
      <w:r>
        <w:rPr>
          <w:rFonts w:hint="eastAsia" w:ascii="仿宋_GB2312" w:hAnsi="仿宋_GB2312" w:eastAsia="仿宋_GB2312" w:cs="仿宋_GB2312"/>
          <w:color w:val="auto"/>
          <w:sz w:val="21"/>
          <w:highlight w:val="none"/>
        </w:rPr>
        <w:t>路视频监控</w:t>
      </w:r>
      <w:r>
        <w:rPr>
          <w:rFonts w:hint="eastAsia" w:ascii="仿宋_GB2312" w:hAnsi="仿宋_GB2312" w:eastAsia="仿宋_GB2312" w:cs="仿宋_GB2312"/>
          <w:color w:val="auto"/>
          <w:sz w:val="21"/>
          <w:highlight w:val="none"/>
          <w:lang w:val="en-US" w:eastAsia="zh-CN"/>
        </w:rPr>
        <w:t>服务</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rPr>
        <w:t>其中人脸抓拍视频监控</w:t>
      </w:r>
      <w:r>
        <w:rPr>
          <w:rFonts w:hint="eastAsia" w:ascii="仿宋_GB2312" w:hAnsi="仿宋_GB2312" w:eastAsia="仿宋_GB2312" w:cs="仿宋_GB2312"/>
          <w:color w:val="auto"/>
          <w:sz w:val="21"/>
          <w:highlight w:val="none"/>
          <w:lang w:val="en-US" w:eastAsia="zh-CN"/>
        </w:rPr>
        <w:t>579</w:t>
      </w:r>
      <w:r>
        <w:rPr>
          <w:rFonts w:hint="eastAsia" w:ascii="仿宋_GB2312" w:hAnsi="仿宋_GB2312" w:eastAsia="仿宋_GB2312" w:cs="仿宋_GB2312"/>
          <w:color w:val="auto"/>
          <w:sz w:val="21"/>
          <w:highlight w:val="none"/>
        </w:rPr>
        <w:t>路、车辆抓拍视频监控</w:t>
      </w: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rPr>
        <w:t>路、高清视频监控</w:t>
      </w:r>
      <w:r>
        <w:rPr>
          <w:rFonts w:hint="eastAsia" w:ascii="仿宋_GB2312" w:hAnsi="仿宋_GB2312" w:eastAsia="仿宋_GB2312" w:cs="仿宋_GB2312"/>
          <w:color w:val="auto"/>
          <w:sz w:val="21"/>
          <w:highlight w:val="none"/>
          <w:lang w:val="en-US" w:eastAsia="zh-CN"/>
        </w:rPr>
        <w:t>904</w:t>
      </w:r>
      <w:r>
        <w:rPr>
          <w:rFonts w:hint="eastAsia" w:ascii="仿宋_GB2312" w:hAnsi="仿宋_GB2312" w:eastAsia="仿宋_GB2312" w:cs="仿宋_GB2312"/>
          <w:color w:val="auto"/>
          <w:sz w:val="21"/>
          <w:highlight w:val="none"/>
        </w:rPr>
        <w:t>路</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，服务内容包含设备安装、设备维护、传输链路、平台服务等。</w:t>
      </w:r>
    </w:p>
    <w:p>
      <w:pPr>
        <w:pStyle w:val="6"/>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highlight w:val="none"/>
        </w:rPr>
      </w:pPr>
      <w:r>
        <w:rPr>
          <w:rFonts w:hint="eastAsia" w:ascii="仿宋_GB2312" w:hAnsi="仿宋_GB2312" w:eastAsia="仿宋_GB2312" w:cs="仿宋_GB2312"/>
          <w:color w:val="auto"/>
          <w:sz w:val="21"/>
          <w:highlight w:val="none"/>
          <w:lang w:val="en-US" w:eastAsia="zh-CN"/>
        </w:rPr>
        <w:t>本项目服务期三年，由中标人投资建设本服务项目的设备，服务期满后前端设备、链路、平台等产权归中标人所有。若服务期内设备损坏，中标人应快速进行更换，确保视频监控系统正常运行</w:t>
      </w:r>
      <w:r>
        <w:rPr>
          <w:rFonts w:ascii="仿宋_GB2312" w:hAnsi="仿宋_GB2312" w:eastAsia="仿宋_GB2312" w:cs="仿宋_GB2312"/>
          <w:color w:val="auto"/>
          <w:sz w:val="21"/>
          <w:highlight w:val="none"/>
        </w:rPr>
        <w:t>。</w:t>
      </w:r>
    </w:p>
    <w:p>
      <w:pPr>
        <w:pStyle w:val="6"/>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1.1服务清单</w:t>
      </w:r>
    </w:p>
    <w:tbl>
      <w:tblPr>
        <w:tblStyle w:val="5"/>
        <w:tblW w:w="88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3848"/>
        <w:gridCol w:w="1910"/>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2" w:type="dxa"/>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序号</w:t>
            </w:r>
          </w:p>
        </w:tc>
        <w:tc>
          <w:tcPr>
            <w:tcW w:w="3848" w:type="dxa"/>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服务名称</w:t>
            </w:r>
          </w:p>
        </w:tc>
        <w:tc>
          <w:tcPr>
            <w:tcW w:w="1910" w:type="dxa"/>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数量</w:t>
            </w:r>
          </w:p>
        </w:tc>
        <w:tc>
          <w:tcPr>
            <w:tcW w:w="1946" w:type="dxa"/>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2"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p>
        </w:tc>
        <w:tc>
          <w:tcPr>
            <w:tcW w:w="3848"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人脸抓拍视频监控服务</w:t>
            </w:r>
          </w:p>
        </w:tc>
        <w:tc>
          <w:tcPr>
            <w:tcW w:w="1910"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579</w:t>
            </w:r>
          </w:p>
        </w:tc>
        <w:tc>
          <w:tcPr>
            <w:tcW w:w="1946"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2"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2</w:t>
            </w:r>
          </w:p>
        </w:tc>
        <w:tc>
          <w:tcPr>
            <w:tcW w:w="3848"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车辆抓拍视频监控服务</w:t>
            </w:r>
          </w:p>
        </w:tc>
        <w:tc>
          <w:tcPr>
            <w:tcW w:w="1910"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w:t>
            </w:r>
          </w:p>
        </w:tc>
        <w:tc>
          <w:tcPr>
            <w:tcW w:w="1946"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2"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3</w:t>
            </w:r>
          </w:p>
        </w:tc>
        <w:tc>
          <w:tcPr>
            <w:tcW w:w="3848"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高清视频监控服务</w:t>
            </w:r>
          </w:p>
        </w:tc>
        <w:tc>
          <w:tcPr>
            <w:tcW w:w="1910"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904</w:t>
            </w:r>
          </w:p>
        </w:tc>
        <w:tc>
          <w:tcPr>
            <w:tcW w:w="1946"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2"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4</w:t>
            </w:r>
          </w:p>
        </w:tc>
        <w:tc>
          <w:tcPr>
            <w:tcW w:w="3848"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平台接入服务</w:t>
            </w:r>
          </w:p>
        </w:tc>
        <w:tc>
          <w:tcPr>
            <w:tcW w:w="1910"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p>
        </w:tc>
        <w:tc>
          <w:tcPr>
            <w:tcW w:w="1946" w:type="dxa"/>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项</w:t>
            </w:r>
          </w:p>
        </w:tc>
      </w:tr>
    </w:tbl>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1.2技术服务要求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1.2.1视频监控需求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根据厦门市“雪亮工程”建设指导意见, 在经常举办大型活动的场所、群众休闲场所(如社区公园、广场等)视频监控建设联网覆盖,完善城市商圈、主次干道等视频监控补点和人像、车辆卡口建设，加强农村地区公共安全视频监控建设联网工程。覆盖小区、主干道、进出村道、村内主要道路、村民聚居区等重点活动场所(如祠堂、村委会、广场、市场等)各区域，前端统一汇聚到市局视频资源汇聚管理平台，进行管理，实现存储</w:t>
      </w:r>
      <w:r>
        <w:rPr>
          <w:rFonts w:hint="eastAsia" w:ascii="仿宋_GB2312" w:hAnsi="仿宋_GB2312" w:eastAsia="仿宋_GB2312" w:cs="仿宋_GB2312"/>
          <w:color w:val="auto"/>
          <w:sz w:val="21"/>
          <w:highlight w:val="none"/>
          <w:lang w:val="en-US" w:eastAsia="zh-CN"/>
        </w:rPr>
        <w:t>、</w:t>
      </w:r>
      <w:r>
        <w:rPr>
          <w:rFonts w:hint="eastAsia" w:ascii="仿宋_GB2312" w:hAnsi="仿宋_GB2312" w:eastAsia="仿宋_GB2312" w:cs="仿宋_GB2312"/>
          <w:color w:val="auto"/>
          <w:sz w:val="21"/>
          <w:highlight w:val="none"/>
          <w:lang w:val="en-US" w:eastAsia="zh-Hans"/>
        </w:rPr>
        <w:t>调阅、回放、告警等功能。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1.2.2平台需求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为全面提升殿前街道公安机关治安防控能力，增强打击各种犯罪能力，切实提升群众安全指数和满意度，有效缩短报警响应时间、警情定位时间、资源调取时间等关键指标，加强视频资源调取能力，提升现场情况掌控能力。根据警情报警信息，进行指挥调度，根据指挥调度结果，进行应急处置，需进一步加强三类视频监控资源整合。</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1.2.3平台功能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1.2.3.1</w:t>
      </w:r>
      <w:r>
        <w:rPr>
          <w:rFonts w:hint="eastAsia" w:ascii="仿宋_GB2312" w:hAnsi="仿宋_GB2312" w:eastAsia="仿宋_GB2312" w:cs="仿宋_GB2312"/>
          <w:color w:val="auto"/>
          <w:sz w:val="21"/>
          <w:highlight w:val="none"/>
          <w:lang w:val="en-US" w:eastAsia="zh-Hans"/>
        </w:rPr>
        <w:t>国标视频流输出</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平台应支持向市局视频图像云平台输出符合国标GB/T 28181的视频流。</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lang w:val="en-US" w:eastAsia="zh-Hans"/>
        </w:rPr>
        <w:t>平台容量</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整合平台应具备不低于20000路视频管理能力、不低于100个用户并发访问的能力。</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3</w:t>
      </w:r>
      <w:r>
        <w:rPr>
          <w:rFonts w:hint="eastAsia" w:ascii="仿宋_GB2312" w:hAnsi="仿宋_GB2312" w:eastAsia="仿宋_GB2312" w:cs="仿宋_GB2312"/>
          <w:color w:val="auto"/>
          <w:sz w:val="21"/>
          <w:highlight w:val="none"/>
          <w:lang w:val="en-US" w:eastAsia="zh-Hans"/>
        </w:rPr>
        <w:t>视频浏览</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实现对监视目标的实时、直观、清晰的监视，满足全天24小时均可观察到前端的监控状况。</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支持多分屏画面显示，画面比例调整；</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支持客户端抓图及连续抓图；</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支持录像播放，具备单帧播放、暂停、拖动播放，可进行快放慢放；</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支持云台控制。</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4</w:t>
      </w:r>
      <w:r>
        <w:rPr>
          <w:rFonts w:hint="eastAsia" w:ascii="仿宋_GB2312" w:hAnsi="仿宋_GB2312" w:eastAsia="仿宋_GB2312" w:cs="仿宋_GB2312"/>
          <w:color w:val="auto"/>
          <w:sz w:val="21"/>
          <w:highlight w:val="none"/>
          <w:lang w:val="en-US" w:eastAsia="zh-Hans"/>
        </w:rPr>
        <w:t>电子巡逻</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能够设置巡逻任务和巡逻计划。电子巡逻计划可指定巡逻任务在特定的时间内执行。</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巡逻任务或计划可执行、暂停、手动翻页、恢复计划或任务。</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录像管理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支持录像的检索、录像回放及回放控制、录像下载等功能。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市局视频图像云平台可以调看、下载不少于30天的整合平台视频录像资源。</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lang w:val="en-US" w:eastAsia="zh-Hans"/>
        </w:rPr>
        <w:t>用户和权限管理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能够实现用户的管理操作和权限控制，对平台所有用户的注册、权限配置、身份认证等进行统一管理。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7</w:t>
      </w:r>
      <w:r>
        <w:rPr>
          <w:rFonts w:hint="eastAsia" w:ascii="仿宋_GB2312" w:hAnsi="仿宋_GB2312" w:eastAsia="仿宋_GB2312" w:cs="仿宋_GB2312"/>
          <w:color w:val="auto"/>
          <w:sz w:val="21"/>
          <w:highlight w:val="none"/>
          <w:lang w:val="en-US" w:eastAsia="zh-Hans"/>
        </w:rPr>
        <w:t>设备管理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可对所有接入设备进行管理。所有接入的设备应建立完善的设备属性信息台账，做到“一机一档”。</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8</w:t>
      </w:r>
      <w:r>
        <w:rPr>
          <w:rFonts w:hint="eastAsia" w:ascii="仿宋_GB2312" w:hAnsi="仿宋_GB2312" w:eastAsia="仿宋_GB2312" w:cs="仿宋_GB2312"/>
          <w:color w:val="auto"/>
          <w:sz w:val="21"/>
          <w:highlight w:val="none"/>
          <w:lang w:val="en-US" w:eastAsia="zh-Hans"/>
        </w:rPr>
        <w:t>日志管理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支持的日志类型包括：用户日志、设备日志和告警日志，能够对日志进行查询和导出。</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9</w:t>
      </w:r>
      <w:r>
        <w:rPr>
          <w:rFonts w:hint="eastAsia" w:ascii="仿宋_GB2312" w:hAnsi="仿宋_GB2312" w:eastAsia="仿宋_GB2312" w:cs="仿宋_GB2312"/>
          <w:color w:val="auto"/>
          <w:sz w:val="21"/>
          <w:highlight w:val="none"/>
          <w:lang w:val="en-US" w:eastAsia="zh-Hans"/>
        </w:rPr>
        <w:t>兼容接入</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应具备接入符合国标GB/T 28181的设备（包括DVR、NVR、IPC、编码器等设备）及非国标设备的能力。</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Hans"/>
        </w:rPr>
        <w:t>.2.3.</w:t>
      </w:r>
      <w:r>
        <w:rPr>
          <w:rFonts w:hint="eastAsia" w:ascii="仿宋_GB2312" w:hAnsi="仿宋_GB2312" w:eastAsia="仿宋_GB2312" w:cs="仿宋_GB2312"/>
          <w:color w:val="auto"/>
          <w:sz w:val="21"/>
          <w:highlight w:val="none"/>
          <w:lang w:val="en-US" w:eastAsia="zh-CN"/>
        </w:rPr>
        <w:t>10</w:t>
      </w:r>
      <w:r>
        <w:rPr>
          <w:rFonts w:hint="eastAsia" w:ascii="仿宋_GB2312" w:hAnsi="仿宋_GB2312" w:eastAsia="仿宋_GB2312" w:cs="仿宋_GB2312"/>
          <w:color w:val="auto"/>
          <w:sz w:val="21"/>
          <w:highlight w:val="none"/>
          <w:lang w:val="en-US" w:eastAsia="zh-Hans"/>
        </w:rPr>
        <w:t>流媒体转发负载均衡</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平台具备流媒体转发功能，可根据请求业务量自动调整转发负载。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1.2.4平台安全性</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按照国家相关规定，加强三类资源接入相关的机房、网络、设备、应用系统建设的安全防护能力。严格操作人员和运维人员视频图像信息的使用管理，确保重要视频图像信息不失控，敏感视频图像信息不泄露。</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1.2.5视频图像存储需求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整合平台视频图像存储应不少于30天。</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存储系统建设应具备高效、准确、快速的数据检索能力，能够提供7×24小时不间断高效可持续的数据读写服务，并保证数据在存储过程中的安全的完整性和安全性，具有高效灵活的空间管理能力和可扩容性。</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1.2.6视频监控设备要求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1.2.6.1</w:t>
      </w:r>
      <w:r>
        <w:rPr>
          <w:rFonts w:hint="default" w:ascii="仿宋_GB2312" w:hAnsi="仿宋_GB2312" w:eastAsia="仿宋_GB2312" w:cs="仿宋_GB2312"/>
          <w:color w:val="auto"/>
          <w:sz w:val="21"/>
          <w:highlight w:val="none"/>
          <w:lang w:val="en-US" w:eastAsia="zh-CN"/>
        </w:rPr>
        <w:t>图像质量要求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视频图像应达到1080P分辨率，帧率应不小于25帧秒，编码采用 H.264/SVAC/MPEG-4标准，可支持H.265 标准;视频图像应能够清晰识别目标人物外形、面部特征，目标车辆外形特征、车身颜色、车牌颜色、车牌等信息</w:t>
      </w:r>
      <w:r>
        <w:rPr>
          <w:rFonts w:hint="eastAsia" w:ascii="仿宋_GB2312" w:hAnsi="仿宋_GB2312" w:eastAsia="仿宋_GB2312" w:cs="仿宋_GB2312"/>
          <w:color w:val="auto"/>
          <w:sz w:val="21"/>
          <w:highlight w:val="none"/>
          <w:lang w:val="en-US" w:eastAsia="zh-CN"/>
        </w:rPr>
        <w:t>。</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为满足全天候监控的需要，摄像机具备红外、低照度、强光抑制、GPS/北斗定位等功能，以便在黄昏和夜间照度较低或有强光照明的环境下也能获得较为清晰的视频图像以及前端经纬度信息的采集;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视频监控图像应进行标准化命名，应符合《视频图像文字标注规范》(GA/T 751-2008)中的相关规定。</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b/>
          <w:bCs/>
          <w:color w:val="auto"/>
          <w:sz w:val="21"/>
          <w:highlight w:val="none"/>
          <w:lang w:val="en-US" w:eastAsia="zh-CN"/>
        </w:rPr>
        <w:t>1.2.6.</w:t>
      </w:r>
      <w:r>
        <w:rPr>
          <w:rFonts w:hint="eastAsia" w:ascii="仿宋_GB2312" w:hAnsi="仿宋_GB2312" w:eastAsia="仿宋_GB2312" w:cs="仿宋_GB2312"/>
          <w:b/>
          <w:bCs/>
          <w:color w:val="auto"/>
          <w:sz w:val="21"/>
          <w:highlight w:val="none"/>
          <w:lang w:val="en-US" w:eastAsia="zh-CN"/>
        </w:rPr>
        <w:t>2</w:t>
      </w:r>
      <w:r>
        <w:rPr>
          <w:rFonts w:hint="default" w:ascii="仿宋_GB2312" w:hAnsi="仿宋_GB2312" w:eastAsia="仿宋_GB2312" w:cs="仿宋_GB2312"/>
          <w:b/>
          <w:bCs/>
          <w:color w:val="auto"/>
          <w:sz w:val="21"/>
          <w:highlight w:val="none"/>
          <w:lang w:val="en-US" w:eastAsia="zh-CN"/>
        </w:rPr>
        <w:t>设备性能指标</w:t>
      </w:r>
    </w:p>
    <w:tbl>
      <w:tblPr>
        <w:tblStyle w:val="5"/>
        <w:tblW w:w="929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89"/>
        <w:gridCol w:w="1478"/>
        <w:gridCol w:w="70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747" w:hRule="atLeast"/>
          <w:tblHeader/>
          <w:jc w:val="center"/>
        </w:trPr>
        <w:tc>
          <w:tcPr>
            <w:tcW w:w="789"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b/>
                <w:bCs/>
                <w:color w:val="auto"/>
                <w:sz w:val="21"/>
                <w:highlight w:val="none"/>
              </w:rPr>
            </w:pPr>
            <w:r>
              <w:rPr>
                <w:rFonts w:hint="eastAsia" w:ascii="仿宋_GB2312" w:hAnsi="仿宋_GB2312" w:eastAsia="仿宋_GB2312" w:cs="仿宋_GB2312"/>
                <w:b/>
                <w:bCs/>
                <w:color w:val="auto"/>
                <w:sz w:val="21"/>
                <w:highlight w:val="none"/>
              </w:rPr>
              <w:t>序号</w:t>
            </w:r>
          </w:p>
        </w:tc>
        <w:tc>
          <w:tcPr>
            <w:tcW w:w="147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b/>
                <w:bCs/>
                <w:color w:val="auto"/>
                <w:sz w:val="21"/>
                <w:highlight w:val="none"/>
              </w:rPr>
            </w:pPr>
            <w:r>
              <w:rPr>
                <w:rFonts w:hint="eastAsia" w:ascii="仿宋_GB2312" w:hAnsi="仿宋_GB2312" w:eastAsia="仿宋_GB2312" w:cs="仿宋_GB2312"/>
                <w:b/>
                <w:bCs/>
                <w:color w:val="auto"/>
                <w:sz w:val="21"/>
                <w:highlight w:val="none"/>
              </w:rPr>
              <w:t>名 称</w:t>
            </w:r>
          </w:p>
        </w:tc>
        <w:tc>
          <w:tcPr>
            <w:tcW w:w="7023"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b/>
                <w:bCs/>
                <w:color w:val="auto"/>
                <w:sz w:val="21"/>
                <w:highlight w:val="none"/>
                <w:lang w:eastAsia="zh-CN"/>
              </w:rPr>
            </w:pPr>
            <w:r>
              <w:rPr>
                <w:rFonts w:hint="eastAsia" w:ascii="仿宋_GB2312" w:hAnsi="仿宋_GB2312" w:eastAsia="仿宋_GB2312" w:cs="仿宋_GB2312"/>
                <w:b/>
                <w:bCs/>
                <w:color w:val="auto"/>
                <w:sz w:val="21"/>
                <w:highlight w:val="none"/>
                <w:lang w:val="en-US" w:eastAsia="zh-CN"/>
              </w:rPr>
              <w:t>性能指标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635" w:hRule="atLeast"/>
          <w:jc w:val="center"/>
        </w:trPr>
        <w:tc>
          <w:tcPr>
            <w:tcW w:w="789"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1</w:t>
            </w:r>
          </w:p>
        </w:tc>
        <w:tc>
          <w:tcPr>
            <w:tcW w:w="147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Hans"/>
              </w:rPr>
              <w:t>人脸抓拍视频监控服务</w:t>
            </w:r>
          </w:p>
        </w:tc>
        <w:tc>
          <w:tcPr>
            <w:tcW w:w="702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rPr>
              <w:t>不低于200万像素CMOS，分辨率1920×1080，25fps；</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rPr>
              <w:t>支持 H.264、MJPEG、H.265视频编码标准；</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3.</w:t>
            </w:r>
            <w:r>
              <w:rPr>
                <w:rFonts w:hint="eastAsia" w:ascii="仿宋_GB2312" w:hAnsi="仿宋_GB2312" w:eastAsia="仿宋_GB2312" w:cs="仿宋_GB2312"/>
                <w:color w:val="auto"/>
                <w:sz w:val="21"/>
                <w:highlight w:val="none"/>
              </w:rPr>
              <w:t>支持最低照度彩色0.0005Lux，黑白0.0002Lux；</w:t>
            </w:r>
          </w:p>
          <w:p>
            <w:pPr>
              <w:pStyle w:val="6"/>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4.</w:t>
            </w:r>
            <w:r>
              <w:rPr>
                <w:rFonts w:hint="eastAsia" w:ascii="仿宋_GB2312" w:hAnsi="仿宋_GB2312" w:eastAsia="仿宋_GB2312" w:cs="仿宋_GB2312"/>
                <w:color w:val="auto"/>
                <w:sz w:val="21"/>
                <w:highlight w:val="none"/>
              </w:rPr>
              <w:t>支持对人脸目标进行检测、跟踪、抓拍并实时上报；</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rPr>
              <w:t>支持对人脸最佳图片筛选上报；</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rPr>
              <w:t>输出两张图：一张场景原图、一张人脸图，输出格式符合《福建省人像卡口系统建设技术规范标准》。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789" w:type="dxa"/>
            <w:tcBorders>
              <w:top w:val="nil"/>
              <w:left w:val="single" w:color="auto" w:sz="6" w:space="0"/>
              <w:bottom w:val="single" w:color="auto" w:sz="4"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2</w:t>
            </w:r>
          </w:p>
        </w:tc>
        <w:tc>
          <w:tcPr>
            <w:tcW w:w="1478"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Hans"/>
              </w:rPr>
              <w:t>车辆抓拍视频监控服务</w:t>
            </w:r>
          </w:p>
        </w:tc>
        <w:tc>
          <w:tcPr>
            <w:tcW w:w="7023" w:type="dxa"/>
            <w:tcBorders>
              <w:top w:val="nil"/>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rPr>
              <w:t>不低于200万像素CMOS，分辨率1920×1080；</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rPr>
              <w:t>支持 H.264/H.265/编码；</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3.</w:t>
            </w:r>
            <w:r>
              <w:rPr>
                <w:rFonts w:hint="eastAsia" w:ascii="仿宋_GB2312" w:hAnsi="仿宋_GB2312" w:eastAsia="仿宋_GB2312" w:cs="仿宋_GB2312"/>
                <w:color w:val="auto"/>
                <w:sz w:val="21"/>
                <w:highlight w:val="none"/>
              </w:rPr>
              <w:t>内置车牌识别算法，支持车辆抓拍并自动识别车牌号码，车身颜色识别、车型，抓拍图片叠加识别信息并上传；</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4.</w:t>
            </w:r>
            <w:r>
              <w:rPr>
                <w:rFonts w:hint="eastAsia" w:ascii="仿宋_GB2312" w:hAnsi="仿宋_GB2312" w:eastAsia="仿宋_GB2312" w:cs="仿宋_GB2312"/>
                <w:color w:val="auto"/>
                <w:sz w:val="21"/>
                <w:highlight w:val="none"/>
              </w:rPr>
              <w:t>支持三码流同时输出，双路高清码流可分别独立设置不同的高清分辨率、帧率与码率；</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rPr>
              <w:t>支持本地存储、支持存储扩展，支持抓拍图片断网续传；</w:t>
            </w:r>
          </w:p>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rPr>
              <w:t>支持3D数字降噪功能；</w:t>
            </w:r>
          </w:p>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w:t>
            </w:r>
            <w:r>
              <w:rPr>
                <w:rFonts w:hint="eastAsia" w:ascii="仿宋_GB2312" w:hAnsi="仿宋_GB2312" w:eastAsia="仿宋_GB2312" w:cs="仿宋_GB2312"/>
                <w:color w:val="auto"/>
                <w:sz w:val="21"/>
                <w:highlight w:val="none"/>
              </w:rPr>
              <w:t>具有IP66级防尘、防水滴、网络防雷、防浪涌等功能。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392" w:hRule="atLeast"/>
          <w:jc w:val="center"/>
        </w:trPr>
        <w:tc>
          <w:tcPr>
            <w:tcW w:w="789" w:type="dxa"/>
            <w:tcBorders>
              <w:top w:val="single" w:color="auto" w:sz="4" w:space="0"/>
              <w:left w:val="single" w:color="auto" w:sz="4" w:space="0"/>
              <w:bottom w:val="single" w:color="auto" w:sz="4" w:space="0"/>
              <w:right w:val="single" w:color="auto" w:sz="6" w:space="0"/>
            </w:tcBorders>
            <w:shd w:val="clear" w:color="auto" w:fill="auto"/>
            <w:tcMar>
              <w:top w:w="0" w:type="dxa"/>
              <w:left w:w="105" w:type="dxa"/>
              <w:bottom w:w="0" w:type="dxa"/>
              <w:right w:w="105" w:type="dxa"/>
            </w:tcMar>
            <w:vAlign w:val="center"/>
          </w:tcPr>
          <w:p>
            <w:pPr>
              <w:pStyle w:val="6"/>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3</w:t>
            </w:r>
          </w:p>
        </w:tc>
        <w:tc>
          <w:tcPr>
            <w:tcW w:w="1478"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高清视频监控服务</w:t>
            </w:r>
          </w:p>
        </w:tc>
        <w:tc>
          <w:tcPr>
            <w:tcW w:w="7023"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CN"/>
              </w:rPr>
              <w:t>1.不低于</w:t>
            </w:r>
            <w:r>
              <w:rPr>
                <w:rFonts w:hint="eastAsia" w:ascii="仿宋_GB2312" w:hAnsi="仿宋_GB2312" w:eastAsia="仿宋_GB2312" w:cs="仿宋_GB2312"/>
                <w:color w:val="auto"/>
                <w:sz w:val="21"/>
                <w:highlight w:val="none"/>
              </w:rPr>
              <w:t>200万像素CMOS</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rPr>
              <w:t>分辨力不小于1000TVL（1920×1080，码率为2Mbps，帧率为30帧/S）</w:t>
            </w:r>
            <w:r>
              <w:rPr>
                <w:rFonts w:hint="eastAsia" w:ascii="仿宋_GB2312" w:hAnsi="仿宋_GB2312" w:eastAsia="仿宋_GB2312" w:cs="仿宋_GB2312"/>
                <w:color w:val="auto"/>
                <w:sz w:val="21"/>
                <w:highlight w:val="none"/>
                <w:lang w:eastAsia="zh-CN"/>
              </w:rPr>
              <w:t>；</w:t>
            </w:r>
          </w:p>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rPr>
              <w:t>符合GB/T28181《公共安全视频监控联网系统信息传输、交换、控制技术要求》国家标准</w:t>
            </w:r>
            <w:r>
              <w:rPr>
                <w:rFonts w:hint="eastAsia" w:ascii="仿宋_GB2312" w:hAnsi="仿宋_GB2312" w:eastAsia="仿宋_GB2312" w:cs="仿宋_GB2312"/>
                <w:color w:val="auto"/>
                <w:sz w:val="21"/>
                <w:highlight w:val="none"/>
                <w:lang w:eastAsia="zh-CN"/>
              </w:rPr>
              <w:t>。</w:t>
            </w:r>
          </w:p>
        </w:tc>
      </w:tr>
    </w:tbl>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1.2.7三类视频管理平台服务要求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本项目需提供平台服务，用于视频数据统一汇聚并推送至市公安局图像云平台和市公安局视频信息综合应用平台</w:t>
      </w:r>
      <w:r>
        <w:rPr>
          <w:rFonts w:hint="eastAsia" w:ascii="仿宋_GB2312" w:hAnsi="仿宋_GB2312" w:eastAsia="仿宋_GB2312" w:cs="仿宋_GB2312"/>
          <w:color w:val="auto"/>
          <w:sz w:val="21"/>
          <w:highlight w:val="none"/>
          <w:lang w:val="en-US" w:eastAsia="zh-CN"/>
        </w:rPr>
        <w:t>、采购人的视频会议中心</w:t>
      </w:r>
      <w:r>
        <w:rPr>
          <w:rFonts w:hint="eastAsia" w:ascii="仿宋_GB2312" w:hAnsi="仿宋_GB2312" w:eastAsia="仿宋_GB2312" w:cs="仿宋_GB2312"/>
          <w:color w:val="auto"/>
          <w:sz w:val="21"/>
          <w:highlight w:val="none"/>
          <w:lang w:val="en-US" w:eastAsia="zh-Hans"/>
        </w:rPr>
        <w:t>，三类视频管理平台需满足以下要求：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支持H264、H265、SVAC等编码格式播放，支持播放叠加设备信息，包括日期、时间、星期，码流编码标准、码流分辨率和码流实时速率等，支持窗口预览下30秒、1分钟、2分钟、5分钟和10分钟等5种可选时间范围的录像即时回放，时间进度条自由调整。</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1.2.7.2支持1、4、6、8、9、13、16、20、25、36、64固定分割；支持任意分割编辑与启用。</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▲1.2.7.3支持在地图上快速根据区域或者部门所在位置进行定位，支持地图上调整通道经纬度，支持地图上展示可视域摄像机的可视域覆盖范围，并实时刷新，支持在地图上根据地图层级聚散点位信息。</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▲1.2.7.4支持录像播放、暂停或停止，回放时间精度可定位到秒，支持同步播放控制多通道录像，支持最高64倍、最小1/64倍、单帧的正倒放，正倒放切换画面流畅不跳帧。</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1.2.7.5支持录像同步回放，同时控制暂停、停止、快速、慢速、倒放、播放。</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1.2.7.6支持对每个切片的窗口进行独立的播放控制：正放、倒放、倍率、声音等。</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▲1.2.7.7支持视频追踪，可实时追踪和录像追踪，并可设置追踪范围和方向，支持在地图上绘制追踪轨迹。</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1.2.7.8</w:t>
      </w:r>
      <w:r>
        <w:rPr>
          <w:rFonts w:hint="eastAsia" w:ascii="仿宋_GB2312" w:hAnsi="仿宋_GB2312" w:eastAsia="仿宋_GB2312" w:cs="仿宋_GB2312"/>
          <w:color w:val="auto"/>
          <w:sz w:val="21"/>
          <w:highlight w:val="none"/>
          <w:lang w:val="en-US" w:eastAsia="zh-Hans"/>
        </w:rPr>
        <w:t>管理</w:t>
      </w:r>
      <w:r>
        <w:rPr>
          <w:rFonts w:hint="eastAsia" w:ascii="仿宋_GB2312" w:hAnsi="仿宋_GB2312" w:eastAsia="仿宋_GB2312" w:cs="仿宋_GB2312"/>
          <w:color w:val="auto"/>
          <w:sz w:val="21"/>
          <w:highlight w:val="none"/>
          <w:lang w:val="en-US" w:eastAsia="zh-CN"/>
        </w:rPr>
        <w:t>平台</w:t>
      </w:r>
      <w:r>
        <w:rPr>
          <w:rFonts w:hint="eastAsia" w:ascii="仿宋_GB2312" w:hAnsi="仿宋_GB2312" w:eastAsia="仿宋_GB2312" w:cs="仿宋_GB2312"/>
          <w:color w:val="auto"/>
          <w:sz w:val="21"/>
          <w:highlight w:val="none"/>
          <w:lang w:val="en-US" w:eastAsia="zh-Hans"/>
        </w:rPr>
        <w:t>采用B/S架构，支持组件化安装，可以根据业务需要按需选择安装。系统提供用户的分权分域功能，为不同的用户分配不同的设备管理范围和操作权限，提供用户账号和密码的设置策略；提供基于WEB界面的图形化流程设计器和流程节点表单设计器；支持WEB端、移动端页面布局设计和数据源绑定，流程的多版本管理、校验、模拟、发布；提供后台管理功能，实现流程管理、数据字典、导航菜单配置、系统运行状态监控、调度建模、子服务监控等功能。统一收集各智能机箱、视频质量诊断等各子系统告警数据。同时支持以分布式、消息队列模式、生产者-消费者模式处理各子系统设备运行数据，支持不同厂家、不同类型设备运行数据的格式转换和统一处理。</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1.2.7.9</w:t>
      </w:r>
      <w:r>
        <w:rPr>
          <w:rFonts w:hint="eastAsia" w:ascii="仿宋_GB2312" w:hAnsi="仿宋_GB2312" w:eastAsia="仿宋_GB2312" w:cs="仿宋_GB2312"/>
          <w:color w:val="auto"/>
          <w:sz w:val="21"/>
          <w:highlight w:val="none"/>
          <w:lang w:val="en-US" w:eastAsia="zh-Hans"/>
        </w:rPr>
        <w:t>支持设备的资产清单，视频监控设备支持实时视频浏览；清单列表支持按名称、厂商、类型、型号、IP等条件进行查询；支持新增、修改、删除、导入、导出等操作。</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1.2.7.10</w:t>
      </w:r>
      <w:r>
        <w:rPr>
          <w:rFonts w:hint="eastAsia" w:ascii="仿宋_GB2312" w:hAnsi="仿宋_GB2312" w:eastAsia="仿宋_GB2312" w:cs="仿宋_GB2312"/>
          <w:color w:val="auto"/>
          <w:sz w:val="21"/>
          <w:highlight w:val="none"/>
          <w:lang w:val="en-US" w:eastAsia="zh-Hans"/>
        </w:rPr>
        <w:t>巡检配置系统具备多样资源和巡检类型的支持，用户可按需选择资源数量，配置巡检事项、频率，并提供查询巡检任务执行状态和进度功能。同时，系统支持记录单一巡检任务的消耗时间。</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1.2.7.11</w:t>
      </w:r>
      <w:r>
        <w:rPr>
          <w:rFonts w:hint="eastAsia" w:ascii="仿宋_GB2312" w:hAnsi="仿宋_GB2312" w:eastAsia="仿宋_GB2312" w:cs="仿宋_GB2312"/>
          <w:color w:val="auto"/>
          <w:sz w:val="21"/>
          <w:highlight w:val="none"/>
          <w:lang w:val="en-US" w:eastAsia="zh-Hans"/>
        </w:rPr>
        <w:t>自动巡检视频质量，发现和报告视频图像异常，如：视频不在线、画面抖动、亮度异常、颜色异常、清晰度异常、画面遮挡、画面干扰等；支持诊断计划设置；支持诊断灵敏度调整；支持信令延迟、视频码流延迟、帧延迟监测；支持视频状态、离线原因一览表。</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1.2.7.12</w:t>
      </w:r>
      <w:r>
        <w:rPr>
          <w:rFonts w:hint="eastAsia" w:ascii="仿宋_GB2312" w:hAnsi="仿宋_GB2312" w:eastAsia="仿宋_GB2312" w:cs="仿宋_GB2312"/>
          <w:color w:val="auto"/>
          <w:sz w:val="21"/>
          <w:highlight w:val="none"/>
          <w:lang w:val="en-US" w:eastAsia="zh-Hans"/>
        </w:rPr>
        <w:t>定期巡检视频录像，检查前端摄像机的视频是否符合要求，确保录像文件完整、清晰。</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1.2.7.13</w:t>
      </w:r>
      <w:r>
        <w:rPr>
          <w:rFonts w:hint="eastAsia" w:ascii="仿宋_GB2312" w:hAnsi="仿宋_GB2312" w:eastAsia="仿宋_GB2312" w:cs="仿宋_GB2312"/>
          <w:color w:val="auto"/>
          <w:sz w:val="21"/>
          <w:highlight w:val="none"/>
          <w:lang w:val="en-US" w:eastAsia="zh-Hans"/>
        </w:rPr>
        <w:t>支持区域排名统计，可灵活选择月、时间段，生成监控点在线率、图像正常率、录像完整率的树状图，支持离线时长统计，支持高质量点位统计，根据关键帧延时、视频流延时、平均信令延时等条件记录详细信息，并提供导出清单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1.2.7.14</w:t>
      </w:r>
      <w:r>
        <w:rPr>
          <w:rFonts w:hint="eastAsia" w:ascii="仿宋_GB2312" w:hAnsi="仿宋_GB2312" w:eastAsia="仿宋_GB2312" w:cs="仿宋_GB2312"/>
          <w:color w:val="auto"/>
          <w:sz w:val="21"/>
          <w:highlight w:val="none"/>
          <w:lang w:val="en-US" w:eastAsia="zh-Hans"/>
        </w:rPr>
        <w:t>支持在线状态统计；支持视频质量统计，根据图像正常数、异常数（如信号丢失、图像模糊、图像过亮、图像偏色、视频丢帧等）统计图像正常率；统计支持录像完整性统计，通过每日录像巡检记录形成月度录像完整率。</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▲1.2.7.15支持码流OSD字幕状态的检测功能，可按OSD字幕的正常、异常、未检测状态进行检索查看功能。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▲1.2.7.16支持时钟偏差检测功能，能够自动计算出与标准时间偏差值。</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1.2.7.17支持采集大数据服务器运行关键指标信息，包括各节点单元在线状态、各节点单元硬盘状态、各节点单元网络吞吐量、各节点单元磁盘使用率、各节点单元系统盘使用率等；支持查看各节点单元详情；支持采集各节点磁盘信息，包括磁盘总数、正常数、磁盘使用率、已使用容量等。</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▲1.2.7.18支持通过可视化界面的方式对任务进行流程编排形成作业拓扑；支持以统计图表的形式展示巡检包执行情况、巡检类型分布、最近一次巡检正常率等信息。</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▲1.2.7.19支持在拓扑图对视频设备进行在线视频预览。</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1.3其他服务要求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1.3.1服务团队要求</w:t>
      </w:r>
    </w:p>
    <w:p>
      <w:pPr>
        <w:pStyle w:val="6"/>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项目需配备专业化的服务团队：包括但不限于项目总负责人1人（具备信息系统项目管理师（中级）或以上证书）、技术负责人1人（具备数据库系统工程师（中级）或以上证书）、运维工程师2人（具备网络工程师（中级）或以上证书）负责本项目的服务工作，其他人员根据项目实际需要配备。</w:t>
      </w:r>
    </w:p>
    <w:p>
      <w:pPr>
        <w:pStyle w:val="6"/>
        <w:keepNext w:val="0"/>
        <w:keepLines w:val="0"/>
        <w:pageBreakBefore w:val="0"/>
        <w:widowControl/>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所有人员必须单人单岗且应具有相应的专业知识、技能水平及相关经验，从而保障项目服务质量及各系统设备性能的稳定和安全使用。</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1.3.2为本项目配备的服务人员在服务期间若被发现不能胜任工作要求的，采购人有权提出更换，中标人须无条件予以配合。</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1.3.3中标人应保证本项目1484路视频监控设备在验收合格投入使用之日，设备上线率达到100%。</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1.3.4中标人应保障视频在线率≥90%。</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1.3.5在服务期内，因不可抗力因素、人为破坏、自然耗损造成的项目资产缺失、坏损风险投标人应自行考虑，投标人负责承担相应损失并负责恢复原有使用功能。</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1.3.6</w:t>
      </w:r>
      <w:r>
        <w:rPr>
          <w:rFonts w:hint="eastAsia" w:ascii="仿宋_GB2312" w:hAnsi="仿宋_GB2312" w:eastAsia="仿宋_GB2312" w:cs="仿宋_GB2312"/>
          <w:color w:val="auto"/>
          <w:spacing w:val="-6"/>
          <w:sz w:val="21"/>
          <w:highlight w:val="none"/>
          <w:lang w:val="en-US" w:eastAsia="zh-CN"/>
        </w:rPr>
        <w:t>在项目服务期内，中标人应协助采购人完成在采购人要求的重点时期提供安全保障服务。</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1.3.7在服务过程中，各个环节须严格按行业服务质量标准执行，确保服务项目高质量完成。</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1.3.8负责系统运行保障，硬件和操作系统、数据库软件、网络系统等的日常运行管理。包括：系统监控、故障报警、故障诊断、系统恢复、数据备份、日志分析、常规维护等业务。</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1.3.9须提供7*24小时电话服务，若相关系统及设备发生故障应在1小时内响应，2小时内到场，24小时内修复，若24小时内无法修复的，中标人须提供代用设备或相应的应急解决方案。</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1.4点位分布</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殿前街道雪亮工程视频监控服务共1484路（详见附件）</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rPr>
      </w:pPr>
      <w:r>
        <w:rPr>
          <w:rFonts w:ascii="仿宋_GB2312" w:hAnsi="仿宋_GB2312" w:eastAsia="仿宋_GB2312" w:cs="仿宋_GB2312"/>
          <w:b/>
          <w:bCs/>
          <w:color w:val="auto"/>
          <w:sz w:val="21"/>
          <w:highlight w:val="none"/>
        </w:rPr>
        <w:t>1.</w:t>
      </w:r>
      <w:r>
        <w:rPr>
          <w:rFonts w:hint="eastAsia" w:ascii="仿宋_GB2312" w:hAnsi="仿宋_GB2312" w:eastAsia="仿宋_GB2312" w:cs="仿宋_GB2312"/>
          <w:b/>
          <w:bCs/>
          <w:color w:val="auto"/>
          <w:sz w:val="21"/>
          <w:highlight w:val="none"/>
          <w:lang w:val="en-US" w:eastAsia="zh-CN"/>
        </w:rPr>
        <w:t>5</w:t>
      </w:r>
      <w:r>
        <w:rPr>
          <w:rFonts w:ascii="仿宋_GB2312" w:hAnsi="仿宋_GB2312" w:eastAsia="仿宋_GB2312" w:cs="仿宋_GB2312"/>
          <w:b/>
          <w:bCs/>
          <w:color w:val="auto"/>
          <w:sz w:val="21"/>
          <w:highlight w:val="none"/>
        </w:rPr>
        <w:t>技术响应要求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.1投标人应认真了解采购人的服务要求，充分认识本项目的特点和要求，提供详尽可行的服务方案，服务保障措施，突发应急措施、确保安全文明服务的具体管理办法措施、服务响应承诺、</w:t>
      </w:r>
      <w:r>
        <w:rPr>
          <w:rFonts w:hint="eastAsia" w:ascii="仿宋_GB2312" w:hAnsi="仿宋_GB2312" w:eastAsia="仿宋_GB2312" w:cs="仿宋_GB2312"/>
          <w:color w:val="auto"/>
          <w:sz w:val="21"/>
          <w:highlight w:val="none"/>
          <w:lang w:val="en-US" w:eastAsia="zh-CN"/>
        </w:rPr>
        <w:t>培训方案、</w:t>
      </w:r>
      <w:r>
        <w:rPr>
          <w:rFonts w:hint="eastAsia" w:ascii="仿宋_GB2312" w:hAnsi="仿宋_GB2312" w:eastAsia="仿宋_GB2312" w:cs="仿宋_GB2312"/>
          <w:color w:val="auto"/>
          <w:sz w:val="21"/>
          <w:highlight w:val="none"/>
          <w:lang w:val="en-US" w:eastAsia="zh-Hans"/>
        </w:rPr>
        <w:t xml:space="preserve">投诉纠纷解决方案等，建立完整的组织机构和健全的规章制度，包括但不限于机构设置、人员配备、岗位管理、后勤保障等制度。 </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.2投标人提供的投标方案、服务内容、业务流程、执行标准及规范等须符合国家相关法律、法规、行业标准或规范要求。</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3投标人应提供所投产品技术参数的佐证材料，如检测报告或最新彩页或产品手册或产品技术说明书并加盖投标人公章，佐证材料必须与所投软硬件保持一致，并对所提供资料的真实性及与所投产品的符合性负责。产品佐证材料与投标文件文字描述不符时，应明确以哪个为准，并说明理由或提供依据，未做说明或提供依据的，</w:t>
      </w:r>
      <w:r>
        <w:rPr>
          <w:rFonts w:hint="eastAsia" w:ascii="仿宋_GB2312" w:hAnsi="仿宋_GB2312" w:eastAsia="仿宋_GB2312" w:cs="仿宋_GB2312"/>
          <w:color w:val="auto"/>
          <w:sz w:val="21"/>
          <w:highlight w:val="none"/>
          <w:lang w:val="en-US" w:eastAsia="zh-CN"/>
        </w:rPr>
        <w:t>评标委员会</w:t>
      </w:r>
      <w:r>
        <w:rPr>
          <w:rFonts w:hint="eastAsia" w:ascii="仿宋_GB2312" w:hAnsi="仿宋_GB2312" w:eastAsia="仿宋_GB2312" w:cs="仿宋_GB2312"/>
          <w:color w:val="auto"/>
          <w:sz w:val="21"/>
          <w:highlight w:val="none"/>
          <w:lang w:val="en-US" w:eastAsia="zh-Hans"/>
        </w:rPr>
        <w:t>将做出不利于投标人的评审。</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rFonts w:hint="default"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1.</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.4服务要求为基本要求，评分条款若有对优于服务要求进行加分的，投标人符合要求并提供相应证明材料的可获加分，具体详见评分条款。</w:t>
      </w:r>
    </w:p>
    <w:p>
      <w:pPr>
        <w:pStyle w:val="6"/>
        <w:keepNext w:val="0"/>
        <w:keepLines w:val="0"/>
        <w:pageBreakBefore w:val="0"/>
        <w:widowControl/>
        <w:kinsoku/>
        <w:wordWrap/>
        <w:overflowPunct/>
        <w:topLinePunct w:val="0"/>
        <w:autoSpaceDE/>
        <w:autoSpaceDN/>
        <w:bidi w:val="0"/>
        <w:adjustRightInd/>
        <w:snapToGrid/>
        <w:spacing w:line="460" w:lineRule="exact"/>
        <w:jc w:val="both"/>
        <w:textAlignment w:val="auto"/>
        <w:rPr>
          <w:color w:val="auto"/>
          <w:highlight w:val="none"/>
        </w:rPr>
      </w:pPr>
      <w:r>
        <w:rPr>
          <w:rFonts w:hint="eastAsia" w:ascii="仿宋_GB2312" w:hAnsi="仿宋_GB2312" w:eastAsia="仿宋_GB2312" w:cs="仿宋_GB2312"/>
          <w:color w:val="auto"/>
          <w:sz w:val="21"/>
          <w:highlight w:val="none"/>
          <w:lang w:val="en-US" w:eastAsia="zh-Hans"/>
        </w:rPr>
        <w:t>1.</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w:t>
      </w:r>
      <w:r>
        <w:rPr>
          <w:rFonts w:hint="eastAsia" w:ascii="仿宋_GB2312" w:hAnsi="仿宋_GB2312" w:eastAsia="仿宋_GB2312" w:cs="仿宋_GB2312"/>
          <w:color w:val="auto"/>
          <w:sz w:val="21"/>
          <w:highlight w:val="none"/>
          <w:lang w:val="en-US" w:eastAsia="zh-CN"/>
        </w:rPr>
        <w:t>5</w:t>
      </w:r>
      <w:r>
        <w:rPr>
          <w:rFonts w:hint="eastAsia" w:ascii="仿宋_GB2312" w:hAnsi="仿宋_GB2312" w:eastAsia="仿宋_GB2312" w:cs="仿宋_GB2312"/>
          <w:color w:val="auto"/>
          <w:sz w:val="21"/>
          <w:highlight w:val="none"/>
          <w:lang w:val="en-US" w:eastAsia="zh-Hans"/>
        </w:rPr>
        <w:t>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r>
        <w:rPr>
          <w:rFonts w:ascii="仿宋_GB2312" w:hAnsi="仿宋_GB2312" w:eastAsia="仿宋_GB2312" w:cs="仿宋_GB2312"/>
          <w:color w:val="auto"/>
          <w:sz w:val="21"/>
          <w:highlight w:val="none"/>
        </w:rPr>
        <w:t>。</w:t>
      </w:r>
    </w:p>
    <w:p>
      <w:pPr>
        <w:pStyle w:val="6"/>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pPr>
        <w:pStyle w:val="6"/>
        <w:jc w:val="left"/>
        <w:rPr>
          <w:color w:val="auto"/>
          <w:highlight w:val="none"/>
        </w:rPr>
      </w:pPr>
      <w:r>
        <w:rPr>
          <w:rFonts w:ascii="仿宋_GB2312" w:hAnsi="仿宋_GB2312" w:eastAsia="仿宋_GB2312" w:cs="仿宋_GB2312"/>
          <w:color w:val="auto"/>
          <w:highlight w:val="none"/>
        </w:rPr>
        <w:t>采购包1：</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3"/>
        <w:gridCol w:w="1087"/>
        <w:gridCol w:w="1425"/>
        <w:gridCol w:w="504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b/>
                <w:bCs/>
                <w:color w:val="auto"/>
                <w:highlight w:val="none"/>
              </w:rPr>
            </w:pPr>
            <w:r>
              <w:rPr>
                <w:rFonts w:ascii="仿宋_GB2312" w:hAnsi="仿宋_GB2312" w:eastAsia="仿宋_GB2312" w:cs="仿宋_GB2312"/>
                <w:b/>
                <w:bCs/>
                <w:color w:val="auto"/>
                <w:highlight w:val="none"/>
              </w:rPr>
              <w:t>序号</w:t>
            </w:r>
          </w:p>
        </w:tc>
        <w:tc>
          <w:tcPr>
            <w:tcW w:w="1087" w:type="dxa"/>
            <w:vAlign w:val="center"/>
          </w:tcPr>
          <w:p>
            <w:pPr>
              <w:pStyle w:val="6"/>
              <w:jc w:val="center"/>
              <w:rPr>
                <w:b/>
                <w:bCs/>
                <w:color w:val="auto"/>
                <w:highlight w:val="none"/>
              </w:rPr>
            </w:pPr>
            <w:r>
              <w:rPr>
                <w:rFonts w:ascii="仿宋_GB2312" w:hAnsi="仿宋_GB2312" w:eastAsia="仿宋_GB2312" w:cs="仿宋_GB2312"/>
                <w:b/>
                <w:bCs/>
                <w:color w:val="auto"/>
                <w:highlight w:val="none"/>
              </w:rPr>
              <w:t>参数性质</w:t>
            </w:r>
          </w:p>
        </w:tc>
        <w:tc>
          <w:tcPr>
            <w:tcW w:w="1425" w:type="dxa"/>
            <w:vAlign w:val="center"/>
          </w:tcPr>
          <w:p>
            <w:pPr>
              <w:pStyle w:val="6"/>
              <w:jc w:val="center"/>
              <w:rPr>
                <w:b/>
                <w:bCs/>
                <w:color w:val="auto"/>
                <w:highlight w:val="none"/>
              </w:rPr>
            </w:pPr>
            <w:r>
              <w:rPr>
                <w:rFonts w:ascii="仿宋_GB2312" w:hAnsi="仿宋_GB2312" w:eastAsia="仿宋_GB2312" w:cs="仿宋_GB2312"/>
                <w:b/>
                <w:bCs/>
                <w:color w:val="auto"/>
                <w:highlight w:val="none"/>
              </w:rPr>
              <w:t>类型</w:t>
            </w:r>
          </w:p>
        </w:tc>
        <w:tc>
          <w:tcPr>
            <w:tcW w:w="5049" w:type="dxa"/>
            <w:vAlign w:val="center"/>
          </w:tcPr>
          <w:p>
            <w:pPr>
              <w:pStyle w:val="6"/>
              <w:jc w:val="center"/>
              <w:rPr>
                <w:b/>
                <w:bCs/>
                <w:color w:val="auto"/>
                <w:highlight w:val="none"/>
              </w:rPr>
            </w:pPr>
            <w:r>
              <w:rPr>
                <w:rFonts w:ascii="仿宋_GB2312" w:hAnsi="仿宋_GB2312" w:eastAsia="仿宋_GB2312" w:cs="仿宋_GB2312"/>
                <w:b/>
                <w:bCs/>
                <w:color w:val="auto"/>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1</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交货时间</w:t>
            </w:r>
          </w:p>
        </w:tc>
        <w:tc>
          <w:tcPr>
            <w:tcW w:w="5049" w:type="dxa"/>
            <w:vAlign w:val="center"/>
          </w:tcPr>
          <w:p>
            <w:pPr>
              <w:pStyle w:val="6"/>
              <w:jc w:val="both"/>
              <w:rPr>
                <w:color w:val="auto"/>
                <w:highlight w:val="none"/>
              </w:rPr>
            </w:pPr>
            <w:r>
              <w:rPr>
                <w:rFonts w:hint="eastAsia" w:ascii="仿宋_GB2312" w:hAnsi="仿宋_GB2312" w:eastAsia="仿宋_GB2312" w:cs="仿宋_GB2312"/>
                <w:color w:val="auto"/>
                <w:highlight w:val="none"/>
                <w:lang w:val="en-US" w:eastAsia="zh-CN"/>
              </w:rPr>
              <w:t>服务期限：①合同签订之日起30个日历日内设备安装、调试完成，交付采购人验收；②自设备验收合格投入使用之日起3年。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2</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交货地点</w:t>
            </w:r>
          </w:p>
        </w:tc>
        <w:tc>
          <w:tcPr>
            <w:tcW w:w="5049" w:type="dxa"/>
            <w:vAlign w:val="center"/>
          </w:tcPr>
          <w:p>
            <w:pPr>
              <w:pStyle w:val="6"/>
              <w:jc w:val="both"/>
              <w:rPr>
                <w:color w:val="auto"/>
                <w:highlight w:val="none"/>
              </w:rPr>
            </w:pPr>
            <w:r>
              <w:rPr>
                <w:rFonts w:hint="eastAsia" w:ascii="仿宋_GB2312" w:hAnsi="仿宋_GB2312" w:eastAsia="仿宋_GB2312" w:cs="仿宋_GB2312"/>
                <w:color w:val="auto"/>
                <w:highlight w:val="none"/>
              </w:rPr>
              <w:t>福建省厦门市</w:t>
            </w:r>
            <w:r>
              <w:rPr>
                <w:rFonts w:hint="eastAsia" w:ascii="仿宋_GB2312" w:hAnsi="仿宋_GB2312" w:eastAsia="仿宋_GB2312" w:cs="仿宋_GB2312"/>
                <w:color w:val="auto"/>
                <w:highlight w:val="none"/>
                <w:lang w:val="en-US" w:eastAsia="zh-CN"/>
              </w:rPr>
              <w:t>湖里区</w:t>
            </w:r>
            <w:r>
              <w:rPr>
                <w:rFonts w:hint="eastAsia" w:ascii="仿宋_GB2312" w:hAnsi="仿宋_GB2312" w:eastAsia="仿宋_GB2312" w:cs="仿宋_GB2312"/>
                <w:color w:val="auto"/>
                <w:highlight w:val="none"/>
              </w:rPr>
              <w:t>范围内</w:t>
            </w:r>
            <w:r>
              <w:rPr>
                <w:rFonts w:hint="eastAsia" w:ascii="仿宋_GB2312" w:hAnsi="仿宋_GB2312" w:eastAsia="仿宋_GB2312" w:cs="仿宋_GB2312"/>
                <w:color w:val="auto"/>
                <w:highlight w:val="none"/>
                <w:lang w:val="en-US" w:eastAsia="zh-CN"/>
              </w:rPr>
              <w:t>采购</w:t>
            </w:r>
            <w:r>
              <w:rPr>
                <w:rFonts w:hint="eastAsia" w:ascii="仿宋_GB2312" w:hAnsi="仿宋_GB2312" w:eastAsia="仿宋_GB2312" w:cs="仿宋_GB2312"/>
                <w:color w:val="auto"/>
                <w:highlight w:val="none"/>
                <w:lang w:eastAsia="zh-CN"/>
              </w:rPr>
              <w:t>人</w:t>
            </w:r>
            <w:r>
              <w:rPr>
                <w:rFonts w:hint="eastAsia" w:ascii="仿宋_GB2312" w:hAnsi="仿宋_GB2312" w:eastAsia="仿宋_GB2312" w:cs="仿宋_GB2312"/>
                <w:color w:val="auto"/>
                <w:highlight w:val="none"/>
              </w:rPr>
              <w:t>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3</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交货条件</w:t>
            </w:r>
          </w:p>
        </w:tc>
        <w:tc>
          <w:tcPr>
            <w:tcW w:w="5049" w:type="dxa"/>
            <w:vAlign w:val="center"/>
          </w:tcPr>
          <w:p>
            <w:pPr>
              <w:pStyle w:val="6"/>
              <w:jc w:val="both"/>
              <w:rPr>
                <w:color w:val="auto"/>
                <w:highlight w:val="none"/>
              </w:rPr>
            </w:pPr>
            <w:r>
              <w:rPr>
                <w:rFonts w:hint="eastAsia" w:ascii="仿宋_GB2312" w:hAnsi="仿宋_GB2312" w:eastAsia="仿宋_GB2312" w:cs="仿宋_GB2312"/>
                <w:color w:val="auto"/>
                <w:highlight w:val="none"/>
                <w:lang w:val="en-US" w:eastAsia="zh-CN"/>
              </w:rPr>
              <w:t>符合国家相关标准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4</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是否邀请投标人验收</w:t>
            </w:r>
          </w:p>
        </w:tc>
        <w:tc>
          <w:tcPr>
            <w:tcW w:w="5049" w:type="dxa"/>
            <w:vAlign w:val="center"/>
          </w:tcPr>
          <w:p>
            <w:pPr>
              <w:pStyle w:val="6"/>
              <w:jc w:val="both"/>
              <w:rPr>
                <w:color w:val="auto"/>
                <w:highlight w:val="none"/>
              </w:rPr>
            </w:pPr>
            <w:r>
              <w:rPr>
                <w:rFonts w:ascii="仿宋_GB2312" w:hAnsi="仿宋_GB2312" w:eastAsia="仿宋_GB2312" w:cs="仿宋_GB2312"/>
                <w:color w:val="auto"/>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5</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履约验收方式</w:t>
            </w:r>
          </w:p>
        </w:tc>
        <w:tc>
          <w:tcPr>
            <w:tcW w:w="5049" w:type="dxa"/>
            <w:vAlign w:val="center"/>
          </w:tcPr>
          <w:p>
            <w:pPr>
              <w:pStyle w:val="6"/>
              <w:jc w:val="both"/>
              <w:rPr>
                <w:color w:val="auto"/>
                <w:highlight w:val="none"/>
              </w:rPr>
            </w:pPr>
            <w:r>
              <w:rPr>
                <w:rFonts w:ascii="仿宋_GB2312" w:hAnsi="仿宋_GB2312" w:eastAsia="仿宋_GB2312" w:cs="仿宋_GB2312"/>
                <w:color w:val="auto"/>
                <w:highlight w:val="none"/>
              </w:rPr>
              <w:t>1、期次1，说明：</w:t>
            </w:r>
            <w:r>
              <w:rPr>
                <w:rFonts w:hint="eastAsia" w:ascii="仿宋_GB2312" w:hAnsi="仿宋_GB2312" w:eastAsia="仿宋_GB2312" w:cs="仿宋_GB2312"/>
                <w:color w:val="auto"/>
                <w:highlight w:val="none"/>
              </w:rPr>
              <w:t>按招标文件、投标文件、合同及相关规定进行验收</w:t>
            </w:r>
            <w:r>
              <w:rPr>
                <w:rFonts w:hint="eastAsia" w:ascii="仿宋_GB2312" w:hAnsi="仿宋_GB2312" w:eastAsia="仿宋_GB2312" w:cs="仿宋_GB2312"/>
                <w:color w:val="auto"/>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6</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合同支付方式</w:t>
            </w:r>
          </w:p>
        </w:tc>
        <w:tc>
          <w:tcPr>
            <w:tcW w:w="5049" w:type="dxa"/>
            <w:vAlign w:val="center"/>
          </w:tcPr>
          <w:p>
            <w:pPr>
              <w:pStyle w:val="6"/>
              <w:jc w:val="both"/>
              <w:rPr>
                <w:color w:val="auto"/>
                <w:highlight w:val="none"/>
              </w:rPr>
            </w:pPr>
            <w:r>
              <w:rPr>
                <w:rFonts w:ascii="仿宋_GB2312" w:hAnsi="仿宋_GB2312" w:eastAsia="仿宋_GB2312" w:cs="仿宋_GB2312"/>
                <w:color w:val="auto"/>
                <w:highlight w:val="none"/>
              </w:rPr>
              <w:t>1、达到付款条件起，达到付款条件起5日内，支付合同总金额的100.00%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7</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其他</w:t>
            </w:r>
          </w:p>
        </w:tc>
        <w:tc>
          <w:tcPr>
            <w:tcW w:w="5049" w:type="dxa"/>
            <w:vAlign w:val="center"/>
          </w:tcPr>
          <w:p>
            <w:pPr>
              <w:pStyle w:val="6"/>
              <w:jc w:val="both"/>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因政府采购系统格式固化不可更改，本表序号6“合同支付方式”以下列内容为准： </w:t>
            </w: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首年费用：</w:t>
            </w:r>
            <w:r>
              <w:rPr>
                <w:rFonts w:hint="eastAsia" w:ascii="仿宋_GB2312" w:hAnsi="仿宋_GB2312" w:eastAsia="仿宋_GB2312" w:cs="仿宋_GB2312"/>
                <w:color w:val="auto"/>
                <w:highlight w:val="none"/>
              </w:rPr>
              <w:t>自合同签订之日起，</w:t>
            </w:r>
            <w:r>
              <w:rPr>
                <w:rFonts w:hint="eastAsia" w:ascii="仿宋_GB2312" w:hAnsi="仿宋_GB2312" w:eastAsia="仿宋_GB2312" w:cs="仿宋_GB2312"/>
                <w:color w:val="auto"/>
                <w:highlight w:val="none"/>
                <w:lang w:val="en-US" w:eastAsia="zh-CN"/>
              </w:rPr>
              <w:t>采购人</w:t>
            </w:r>
            <w:r>
              <w:rPr>
                <w:rFonts w:hint="eastAsia" w:ascii="仿宋_GB2312" w:hAnsi="仿宋_GB2312" w:eastAsia="仿宋_GB2312" w:cs="仿宋_GB2312"/>
                <w:color w:val="auto"/>
                <w:highlight w:val="none"/>
              </w:rPr>
              <w:t>收到</w:t>
            </w:r>
            <w:r>
              <w:rPr>
                <w:rFonts w:hint="eastAsia" w:ascii="仿宋_GB2312" w:hAnsi="仿宋_GB2312" w:eastAsia="仿宋_GB2312" w:cs="仿宋_GB2312"/>
                <w:color w:val="auto"/>
                <w:highlight w:val="none"/>
                <w:lang w:val="en-US" w:eastAsia="zh-CN"/>
              </w:rPr>
              <w:t>中标人</w:t>
            </w:r>
            <w:r>
              <w:rPr>
                <w:rFonts w:hint="eastAsia" w:ascii="仿宋_GB2312" w:hAnsi="仿宋_GB2312" w:eastAsia="仿宋_GB2312" w:cs="仿宋_GB2312"/>
                <w:color w:val="auto"/>
                <w:highlight w:val="none"/>
              </w:rPr>
              <w:t>开具的发票后</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个工作日内</w:t>
            </w:r>
            <w:r>
              <w:rPr>
                <w:rFonts w:hint="eastAsia" w:ascii="仿宋_GB2312" w:hAnsi="仿宋_GB2312" w:eastAsia="仿宋_GB2312" w:cs="仿宋_GB2312"/>
                <w:color w:val="auto"/>
                <w:highlight w:val="none"/>
                <w:lang w:val="en-US" w:eastAsia="zh-CN"/>
              </w:rPr>
              <w:t>支付</w:t>
            </w:r>
            <w:r>
              <w:rPr>
                <w:rFonts w:hint="eastAsia" w:ascii="仿宋_GB2312" w:hAnsi="仿宋_GB2312" w:eastAsia="仿宋_GB2312" w:cs="仿宋_GB2312"/>
                <w:color w:val="auto"/>
                <w:highlight w:val="none"/>
              </w:rPr>
              <w:t>首年款项的</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0%</w:t>
            </w:r>
            <w:r>
              <w:rPr>
                <w:rFonts w:hint="eastAsia" w:ascii="仿宋_GB2312" w:hAnsi="仿宋_GB2312" w:eastAsia="仿宋_GB2312" w:cs="仿宋_GB2312"/>
                <w:color w:val="auto"/>
                <w:highlight w:val="none"/>
                <w:lang w:eastAsia="zh-CN"/>
              </w:rPr>
              <w:t>；</w:t>
            </w:r>
          </w:p>
          <w:p>
            <w:pPr>
              <w:pStyle w:val="6"/>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2、第二年费用：第二年服务满半年后，采购人收到中标人开具的发票后20个工作日内支付第二年款项的100%（无考核扣款或其它应扣款事项；若有考核扣款事项，按扣除后的金额支付）；</w:t>
            </w:r>
          </w:p>
          <w:p>
            <w:pPr>
              <w:pStyle w:val="6"/>
              <w:jc w:val="both"/>
              <w:rPr>
                <w:color w:val="auto"/>
                <w:highlight w:val="none"/>
              </w:rPr>
            </w:pPr>
            <w:r>
              <w:rPr>
                <w:rFonts w:hint="eastAsia" w:ascii="仿宋_GB2312" w:hAnsi="仿宋_GB2312" w:eastAsia="仿宋_GB2312" w:cs="仿宋_GB2312"/>
                <w:color w:val="auto"/>
                <w:highlight w:val="none"/>
                <w:lang w:val="en-US" w:eastAsia="zh-CN"/>
              </w:rPr>
              <w:t>3、第三年费用：①第三年服务期结束前2个月采购人收到中标人开具的发票后20个工作日内支付第三年款项的85%（无考核扣款或其它应扣款事项；若有考核扣款事项，按扣除后的金额支付）；②待第三年服务期满2个月，采购人收到中标人开具的发票后20个工作日内支付第三年款项的15%（无考核扣款或其它应扣款事项；若有考核扣款事项，按扣除后的金额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43" w:type="dxa"/>
            <w:vAlign w:val="center"/>
          </w:tcPr>
          <w:p>
            <w:pPr>
              <w:pStyle w:val="6"/>
              <w:jc w:val="center"/>
              <w:rPr>
                <w:color w:val="auto"/>
                <w:highlight w:val="none"/>
              </w:rPr>
            </w:pPr>
            <w:r>
              <w:rPr>
                <w:rFonts w:ascii="仿宋_GB2312" w:hAnsi="仿宋_GB2312" w:eastAsia="仿宋_GB2312" w:cs="仿宋_GB2312"/>
                <w:color w:val="auto"/>
                <w:highlight w:val="none"/>
              </w:rPr>
              <w:t>8</w:t>
            </w:r>
          </w:p>
        </w:tc>
        <w:tc>
          <w:tcPr>
            <w:tcW w:w="1087" w:type="dxa"/>
            <w:vAlign w:val="center"/>
          </w:tcPr>
          <w:p>
            <w:pPr>
              <w:jc w:val="center"/>
              <w:rPr>
                <w:color w:val="auto"/>
                <w:highlight w:val="none"/>
              </w:rPr>
            </w:pPr>
          </w:p>
        </w:tc>
        <w:tc>
          <w:tcPr>
            <w:tcW w:w="1425" w:type="dxa"/>
            <w:vAlign w:val="center"/>
          </w:tcPr>
          <w:p>
            <w:pPr>
              <w:pStyle w:val="6"/>
              <w:jc w:val="center"/>
              <w:rPr>
                <w:color w:val="auto"/>
                <w:highlight w:val="none"/>
              </w:rPr>
            </w:pPr>
            <w:r>
              <w:rPr>
                <w:rFonts w:ascii="仿宋_GB2312" w:hAnsi="仿宋_GB2312" w:eastAsia="仿宋_GB2312" w:cs="仿宋_GB2312"/>
                <w:color w:val="auto"/>
                <w:highlight w:val="none"/>
              </w:rPr>
              <w:t>履约保证金</w:t>
            </w:r>
          </w:p>
        </w:tc>
        <w:tc>
          <w:tcPr>
            <w:tcW w:w="5049" w:type="dxa"/>
            <w:vAlign w:val="center"/>
          </w:tcPr>
          <w:p>
            <w:pPr>
              <w:pStyle w:val="6"/>
              <w:jc w:val="both"/>
              <w:rPr>
                <w:color w:val="auto"/>
                <w:highlight w:val="none"/>
              </w:rPr>
            </w:pPr>
            <w:r>
              <w:rPr>
                <w:rFonts w:ascii="仿宋_GB2312" w:hAnsi="仿宋_GB2312" w:eastAsia="仿宋_GB2312" w:cs="仿宋_GB2312"/>
                <w:color w:val="auto"/>
                <w:highlight w:val="none"/>
              </w:rPr>
              <w:t>不缴纳</w:t>
            </w:r>
          </w:p>
          <w:p>
            <w:pPr>
              <w:pStyle w:val="6"/>
              <w:jc w:val="both"/>
              <w:rPr>
                <w:color w:val="auto"/>
                <w:highlight w:val="none"/>
              </w:rPr>
            </w:pPr>
            <w:r>
              <w:rPr>
                <w:rFonts w:ascii="仿宋_GB2312" w:hAnsi="仿宋_GB2312" w:eastAsia="仿宋_GB2312" w:cs="仿宋_GB2312"/>
                <w:color w:val="auto"/>
                <w:highlight w:val="none"/>
              </w:rPr>
              <w:t>缴纳方式：无</w:t>
            </w:r>
          </w:p>
        </w:tc>
      </w:tr>
    </w:tbl>
    <w:p>
      <w:pPr>
        <w:pStyle w:val="6"/>
        <w:keepNext w:val="0"/>
        <w:keepLines w:val="0"/>
        <w:pageBreakBefore w:val="0"/>
        <w:widowControl/>
        <w:kinsoku/>
        <w:wordWrap/>
        <w:overflowPunct/>
        <w:topLinePunct w:val="0"/>
        <w:autoSpaceDE/>
        <w:autoSpaceDN/>
        <w:bidi w:val="0"/>
        <w:adjustRightInd/>
        <w:snapToGrid/>
        <w:spacing w:line="440" w:lineRule="exact"/>
        <w:jc w:val="left"/>
        <w:textAlignment w:val="auto"/>
        <w:rPr>
          <w:color w:val="auto"/>
          <w:highlight w:val="none"/>
        </w:rPr>
      </w:pPr>
      <w:r>
        <w:rPr>
          <w:rFonts w:ascii="仿宋_GB2312" w:hAnsi="仿宋_GB2312" w:eastAsia="仿宋_GB2312" w:cs="仿宋_GB2312"/>
          <w:color w:val="auto"/>
          <w:highlight w:val="none"/>
        </w:rPr>
        <w:t>其他商务要求</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1.商务响应要求</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1.</w:t>
      </w:r>
      <w:r>
        <w:rPr>
          <w:rFonts w:hint="eastAsia" w:ascii="仿宋_GB2312" w:hAnsi="仿宋_GB2312" w:eastAsia="仿宋_GB2312" w:cs="仿宋_GB2312"/>
          <w:color w:val="auto"/>
          <w:sz w:val="21"/>
          <w:highlight w:val="none"/>
          <w:lang w:val="en-US" w:eastAsia="zh-CN"/>
        </w:rPr>
        <w:t>1</w:t>
      </w:r>
      <w:r>
        <w:rPr>
          <w:rFonts w:hint="default" w:ascii="仿宋_GB2312" w:hAnsi="仿宋_GB2312" w:eastAsia="仿宋_GB2312" w:cs="仿宋_GB2312"/>
          <w:color w:val="auto"/>
          <w:sz w:val="21"/>
          <w:highlight w:val="none"/>
          <w:lang w:val="en-US" w:eastAsia="zh-CN"/>
        </w:rPr>
        <w:t>本次采购项目为整体采购，投标人应对项目内的所有子项内容进行响应、不得拆分。</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1.2</w:t>
      </w:r>
      <w:r>
        <w:rPr>
          <w:rFonts w:hint="default" w:ascii="仿宋_GB2312" w:hAnsi="仿宋_GB2312" w:eastAsia="仿宋_GB2312" w:cs="仿宋_GB2312"/>
          <w:color w:val="auto"/>
          <w:sz w:val="21"/>
          <w:highlight w:val="none"/>
          <w:lang w:val="en-US" w:eastAsia="zh-CN"/>
        </w:rPr>
        <w:t>投标人提供的服务必须符合国家相关标准或规范要求。</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1.3</w:t>
      </w:r>
      <w:r>
        <w:rPr>
          <w:rFonts w:hint="default" w:ascii="仿宋_GB2312" w:hAnsi="仿宋_GB2312" w:eastAsia="仿宋_GB2312" w:cs="仿宋_GB2312"/>
          <w:color w:val="auto"/>
          <w:sz w:val="21"/>
          <w:highlight w:val="none"/>
          <w:lang w:val="en-US" w:eastAsia="zh-CN"/>
        </w:rPr>
        <w:t>投标人应明确所投服务和招标要求存在正负偏离情况，对照招标文件要求，说明所投服务对</w:t>
      </w:r>
      <w:r>
        <w:rPr>
          <w:rFonts w:hint="eastAsia" w:ascii="仿宋_GB2312" w:hAnsi="仿宋_GB2312" w:eastAsia="仿宋_GB2312" w:cs="仿宋_GB2312"/>
          <w:color w:val="auto"/>
          <w:sz w:val="21"/>
          <w:highlight w:val="none"/>
          <w:lang w:val="en-US" w:eastAsia="zh-CN"/>
        </w:rPr>
        <w:t>采购人</w:t>
      </w:r>
      <w:r>
        <w:rPr>
          <w:rFonts w:hint="default" w:ascii="仿宋_GB2312" w:hAnsi="仿宋_GB2312" w:eastAsia="仿宋_GB2312" w:cs="仿宋_GB2312"/>
          <w:color w:val="auto"/>
          <w:sz w:val="21"/>
          <w:highlight w:val="none"/>
          <w:lang w:val="en-US" w:eastAsia="zh-CN"/>
        </w:rPr>
        <w:t>的技术规格、商务要求做出实质性的响应。</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1.4</w:t>
      </w:r>
      <w:r>
        <w:rPr>
          <w:rFonts w:hint="default" w:ascii="仿宋_GB2312" w:hAnsi="仿宋_GB2312" w:eastAsia="仿宋_GB2312" w:cs="仿宋_GB2312"/>
          <w:color w:val="auto"/>
          <w:sz w:val="21"/>
          <w:highlight w:val="none"/>
          <w:lang w:val="en-US" w:eastAsia="zh-CN"/>
        </w:rPr>
        <w:t>投标人应具有良好的商业信誉和健全的财务会计制度，具有履行合同所必需的专业技术能力，有依法缴纳税收和社会保障资金的良好记录。</w:t>
      </w:r>
      <w:r>
        <w:rPr>
          <w:rFonts w:hint="eastAsia" w:ascii="仿宋_GB2312" w:hAnsi="仿宋_GB2312" w:eastAsia="仿宋_GB2312" w:cs="仿宋_GB2312"/>
          <w:color w:val="auto"/>
          <w:sz w:val="21"/>
          <w:highlight w:val="none"/>
          <w:lang w:val="en-US" w:eastAsia="zh-CN"/>
        </w:rPr>
        <w:t>投标文件</w:t>
      </w:r>
      <w:r>
        <w:rPr>
          <w:rFonts w:hint="default" w:ascii="仿宋_GB2312" w:hAnsi="仿宋_GB2312" w:eastAsia="仿宋_GB2312" w:cs="仿宋_GB2312"/>
          <w:color w:val="auto"/>
          <w:sz w:val="21"/>
          <w:highlight w:val="none"/>
          <w:lang w:val="en-US" w:eastAsia="zh-CN"/>
        </w:rPr>
        <w:t>应提供相关证明材料。</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1.5</w:t>
      </w:r>
      <w:r>
        <w:rPr>
          <w:rFonts w:hint="default" w:ascii="仿宋_GB2312" w:hAnsi="仿宋_GB2312" w:eastAsia="仿宋_GB2312" w:cs="仿宋_GB2312"/>
          <w:color w:val="auto"/>
          <w:sz w:val="21"/>
          <w:highlight w:val="none"/>
          <w:lang w:val="en-US" w:eastAsia="zh-CN"/>
        </w:rPr>
        <w:t>投标人应依据招标文件要求及</w:t>
      </w:r>
      <w:r>
        <w:rPr>
          <w:rFonts w:hint="eastAsia" w:ascii="仿宋_GB2312" w:hAnsi="仿宋_GB2312" w:eastAsia="仿宋_GB2312" w:cs="仿宋_GB2312"/>
          <w:color w:val="auto"/>
          <w:sz w:val="21"/>
          <w:highlight w:val="none"/>
          <w:lang w:val="en-US" w:eastAsia="zh-CN"/>
        </w:rPr>
        <w:t>投标文件</w:t>
      </w:r>
      <w:r>
        <w:rPr>
          <w:rFonts w:hint="default" w:ascii="仿宋_GB2312" w:hAnsi="仿宋_GB2312" w:eastAsia="仿宋_GB2312" w:cs="仿宋_GB2312"/>
          <w:color w:val="auto"/>
          <w:sz w:val="21"/>
          <w:highlight w:val="none"/>
          <w:lang w:val="en-US" w:eastAsia="zh-CN"/>
        </w:rPr>
        <w:t>所作承诺履行职责，如有违约，</w:t>
      </w:r>
      <w:r>
        <w:rPr>
          <w:rFonts w:hint="eastAsia" w:ascii="仿宋_GB2312" w:hAnsi="仿宋_GB2312" w:eastAsia="仿宋_GB2312" w:cs="仿宋_GB2312"/>
          <w:color w:val="auto"/>
          <w:sz w:val="21"/>
          <w:highlight w:val="none"/>
          <w:lang w:val="en-US" w:eastAsia="zh-CN"/>
        </w:rPr>
        <w:t>采购人</w:t>
      </w:r>
      <w:r>
        <w:rPr>
          <w:rFonts w:hint="default" w:ascii="仿宋_GB2312" w:hAnsi="仿宋_GB2312" w:eastAsia="仿宋_GB2312" w:cs="仿宋_GB2312"/>
          <w:color w:val="auto"/>
          <w:sz w:val="21"/>
          <w:highlight w:val="none"/>
          <w:lang w:val="en-US" w:eastAsia="zh-CN"/>
        </w:rPr>
        <w:t>有权根据合同采取措施保证本次采购服务的顺利进行，并相应追究违约方的违约责任。</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1.6</w:t>
      </w:r>
      <w:r>
        <w:rPr>
          <w:rFonts w:hint="default" w:ascii="仿宋_GB2312" w:hAnsi="仿宋_GB2312" w:eastAsia="仿宋_GB2312" w:cs="仿宋_GB2312"/>
          <w:color w:val="auto"/>
          <w:sz w:val="21"/>
          <w:highlight w:val="none"/>
          <w:lang w:val="en-US" w:eastAsia="zh-CN"/>
        </w:rPr>
        <w:t>投标人应根据服务要求及评分条款的要求明确</w:t>
      </w:r>
      <w:r>
        <w:rPr>
          <w:rFonts w:hint="eastAsia" w:ascii="仿宋_GB2312" w:hAnsi="仿宋_GB2312" w:eastAsia="仿宋_GB2312" w:cs="仿宋_GB2312"/>
          <w:color w:val="auto"/>
          <w:sz w:val="21"/>
          <w:highlight w:val="none"/>
          <w:lang w:val="en-US" w:eastAsia="zh-CN"/>
        </w:rPr>
        <w:t>中标</w:t>
      </w:r>
      <w:r>
        <w:rPr>
          <w:rFonts w:hint="default" w:ascii="仿宋_GB2312" w:hAnsi="仿宋_GB2312" w:eastAsia="仿宋_GB2312" w:cs="仿宋_GB2312"/>
          <w:color w:val="auto"/>
          <w:sz w:val="21"/>
          <w:highlight w:val="none"/>
          <w:lang w:val="en-US" w:eastAsia="zh-CN"/>
        </w:rPr>
        <w:t>后投入本项目的服务人员、技术人员等信息，并提供相应的佐证材料，未按要求提供的将可能导致不得分。</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1.7</w:t>
      </w:r>
      <w:r>
        <w:rPr>
          <w:rFonts w:hint="default" w:ascii="仿宋_GB2312" w:hAnsi="仿宋_GB2312" w:eastAsia="仿宋_GB2312" w:cs="仿宋_GB2312"/>
          <w:color w:val="auto"/>
          <w:sz w:val="21"/>
          <w:highlight w:val="none"/>
          <w:lang w:val="en-US" w:eastAsia="zh-CN"/>
        </w:rPr>
        <w:t>投标人应根据商务条件及评分条款要求提供相应的认证证书、业绩经验等，并按要求提供相应的佐证材料，未按要求提供的将可能导致不得分。</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1.8评分条款中若要求提供人员社保证明的，应提供投标截止时间前六个月（不含投标截止时间的当月）中任一月份投标人为人员缴纳社保的证明。投标截止时间当月成立或享受社保减免政策的投标人，无法提供相关社保缴纳证明材料的，提供依法缴纳社会保障资金承诺书（格式自拟）即可。未按要求提供的不予认可。</w:t>
      </w:r>
    </w:p>
    <w:p>
      <w:pPr>
        <w:pStyle w:val="6"/>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color w:val="auto"/>
          <w:sz w:val="21"/>
          <w:highlight w:val="none"/>
          <w:lang w:eastAsia="zh-Hans"/>
        </w:rPr>
      </w:pPr>
      <w:r>
        <w:rPr>
          <w:rFonts w:hint="eastAsia" w:ascii="仿宋_GB2312" w:hAnsi="仿宋_GB2312" w:eastAsia="仿宋_GB2312" w:cs="仿宋_GB2312"/>
          <w:b/>
          <w:bCs/>
          <w:color w:val="auto"/>
          <w:sz w:val="21"/>
          <w:highlight w:val="none"/>
          <w:lang w:val="en-US" w:eastAsia="zh-CN"/>
        </w:rPr>
        <w:t>★1.9</w:t>
      </w:r>
      <w:r>
        <w:rPr>
          <w:rFonts w:hint="eastAsia" w:ascii="仿宋_GB2312" w:hAnsi="仿宋_GB2312" w:eastAsia="仿宋_GB2312" w:cs="仿宋_GB2312"/>
          <w:b/>
          <w:bCs/>
          <w:color w:val="auto"/>
          <w:sz w:val="21"/>
          <w:highlight w:val="none"/>
          <w:lang w:eastAsia="zh-Hans"/>
        </w:rPr>
        <w:t>商务部分投标人应严格按照如下表格如实填写，未响应或响应存在负偏离的，应在负偏离情况说明栏中作出解释说明，未作出解释说明或解释说明理由不充分的，评标委员会将可能作出无效投标判定。</w:t>
      </w:r>
    </w:p>
    <w:tbl>
      <w:tblPr>
        <w:tblStyle w:val="5"/>
        <w:tblW w:w="932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21"/>
        <w:gridCol w:w="3944"/>
        <w:gridCol w:w="1680"/>
        <w:gridCol w:w="1945"/>
        <w:gridCol w:w="9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b/>
                <w:bCs/>
                <w:color w:val="auto"/>
                <w:sz w:val="21"/>
                <w:highlight w:val="none"/>
                <w:lang w:val="en-US" w:eastAsia="zh-Hans"/>
              </w:rPr>
            </w:pPr>
            <w:r>
              <w:rPr>
                <w:rFonts w:hint="eastAsia" w:ascii="仿宋_GB2312" w:hAnsi="仿宋_GB2312" w:eastAsia="仿宋_GB2312" w:cs="仿宋_GB2312"/>
                <w:b/>
                <w:bCs/>
                <w:color w:val="auto"/>
                <w:sz w:val="21"/>
                <w:highlight w:val="none"/>
                <w:lang w:val="en-US" w:eastAsia="zh-Hans"/>
              </w:rPr>
              <w:t>序号</w:t>
            </w:r>
          </w:p>
        </w:tc>
        <w:tc>
          <w:tcPr>
            <w:tcW w:w="394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商务评价因素要求</w:t>
            </w:r>
          </w:p>
        </w:tc>
        <w:tc>
          <w:tcPr>
            <w:tcW w:w="16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b/>
                <w:bCs/>
                <w:color w:val="auto"/>
                <w:sz w:val="21"/>
                <w:highlight w:val="none"/>
                <w:lang w:val="en-US" w:eastAsia="zh-Hans"/>
              </w:rPr>
            </w:pPr>
            <w:r>
              <w:rPr>
                <w:rFonts w:hint="eastAsia" w:ascii="仿宋_GB2312" w:hAnsi="仿宋_GB2312" w:eastAsia="仿宋_GB2312" w:cs="仿宋_GB2312"/>
                <w:b/>
                <w:bCs/>
                <w:color w:val="auto"/>
                <w:sz w:val="21"/>
                <w:highlight w:val="none"/>
                <w:lang w:val="en-US" w:eastAsia="zh-Hans"/>
              </w:rPr>
              <w:t>投标</w:t>
            </w:r>
            <w:r>
              <w:rPr>
                <w:rFonts w:hint="eastAsia" w:ascii="仿宋_GB2312" w:hAnsi="仿宋_GB2312" w:eastAsia="仿宋_GB2312" w:cs="仿宋_GB2312"/>
                <w:b/>
                <w:bCs/>
                <w:color w:val="auto"/>
                <w:sz w:val="21"/>
                <w:highlight w:val="none"/>
                <w:lang w:val="en-US" w:eastAsia="zh-CN"/>
              </w:rPr>
              <w:t>人</w:t>
            </w:r>
            <w:r>
              <w:rPr>
                <w:rFonts w:hint="eastAsia" w:ascii="仿宋_GB2312" w:hAnsi="仿宋_GB2312" w:eastAsia="仿宋_GB2312" w:cs="仿宋_GB2312"/>
                <w:b/>
                <w:bCs/>
                <w:color w:val="auto"/>
                <w:sz w:val="21"/>
                <w:highlight w:val="none"/>
                <w:lang w:val="en-US" w:eastAsia="zh-Hans"/>
              </w:rPr>
              <w:t>响应情况</w:t>
            </w:r>
          </w:p>
        </w:tc>
        <w:tc>
          <w:tcPr>
            <w:tcW w:w="19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负偏离情况说明</w:t>
            </w:r>
          </w:p>
        </w:tc>
        <w:tc>
          <w:tcPr>
            <w:tcW w:w="93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b/>
                <w:bCs/>
                <w:color w:val="auto"/>
                <w:sz w:val="21"/>
                <w:highlight w:val="none"/>
                <w:lang w:val="en-US" w:eastAsia="zh-Hans"/>
              </w:rPr>
            </w:pPr>
            <w:r>
              <w:rPr>
                <w:rFonts w:hint="eastAsia" w:ascii="仿宋_GB2312" w:hAnsi="仿宋_GB2312" w:eastAsia="仿宋_GB2312" w:cs="仿宋_GB2312"/>
                <w:b/>
                <w:bCs/>
                <w:color w:val="auto"/>
                <w:sz w:val="21"/>
                <w:highlight w:val="none"/>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信息安全管理体系认证</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2</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Hans"/>
              </w:rPr>
              <w:t>信息技术服务管理体系认证</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Hans"/>
              </w:rPr>
              <w:t>项目总负责人</w:t>
            </w:r>
            <w:r>
              <w:rPr>
                <w:rFonts w:hint="eastAsia" w:ascii="仿宋_GB2312" w:hAnsi="仿宋_GB2312" w:eastAsia="仿宋_GB2312" w:cs="仿宋_GB2312"/>
                <w:color w:val="auto"/>
                <w:sz w:val="21"/>
                <w:highlight w:val="none"/>
                <w:lang w:val="en-US" w:eastAsia="zh-CN"/>
              </w:rPr>
              <w:t>证书</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4</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Hans"/>
              </w:rPr>
              <w:t>运维工程师</w:t>
            </w:r>
            <w:r>
              <w:rPr>
                <w:rFonts w:hint="eastAsia" w:ascii="仿宋_GB2312" w:hAnsi="仿宋_GB2312" w:eastAsia="仿宋_GB2312" w:cs="仿宋_GB2312"/>
                <w:color w:val="auto"/>
                <w:sz w:val="21"/>
                <w:highlight w:val="none"/>
                <w:lang w:val="en-US" w:eastAsia="zh-CN"/>
              </w:rPr>
              <w:t>证书</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5</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Hans"/>
              </w:rPr>
              <w:t>技术负责人</w:t>
            </w:r>
            <w:r>
              <w:rPr>
                <w:rFonts w:hint="eastAsia" w:ascii="仿宋_GB2312" w:hAnsi="仿宋_GB2312" w:eastAsia="仿宋_GB2312" w:cs="仿宋_GB2312"/>
                <w:color w:val="auto"/>
                <w:sz w:val="21"/>
                <w:highlight w:val="none"/>
                <w:lang w:val="en-US" w:eastAsia="zh-CN"/>
              </w:rPr>
              <w:t>证书</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保密要求</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本地化服务</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8</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对拟投入的所有人员安全承诺</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9</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7*24小时电话服务承诺</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82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10</w:t>
            </w:r>
          </w:p>
        </w:tc>
        <w:tc>
          <w:tcPr>
            <w:tcW w:w="394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jc w:val="both"/>
              <w:rPr>
                <w:rFonts w:hint="eastAsia" w:ascii="仿宋_GB2312" w:hAnsi="仿宋_GB2312" w:eastAsia="仿宋_GB2312" w:cs="仿宋_GB2312"/>
                <w:color w:val="auto"/>
                <w:sz w:val="21"/>
                <w:highlight w:val="none"/>
                <w:lang w:val="en-US" w:eastAsia="zh-Hans"/>
              </w:rPr>
            </w:pPr>
            <w:r>
              <w:rPr>
                <w:rFonts w:hint="eastAsia" w:ascii="仿宋_GB2312" w:hAnsi="仿宋_GB2312" w:eastAsia="仿宋_GB2312" w:cs="仿宋_GB2312"/>
                <w:color w:val="auto"/>
                <w:sz w:val="21"/>
                <w:highlight w:val="none"/>
                <w:lang w:val="en-US" w:eastAsia="zh-CN"/>
              </w:rPr>
              <w:t>项目</w:t>
            </w:r>
            <w:r>
              <w:rPr>
                <w:rFonts w:hint="eastAsia" w:ascii="仿宋_GB2312" w:hAnsi="仿宋_GB2312" w:eastAsia="仿宋_GB2312" w:cs="仿宋_GB2312"/>
                <w:color w:val="auto"/>
                <w:sz w:val="21"/>
                <w:highlight w:val="none"/>
                <w:lang w:val="en-US" w:eastAsia="zh-Hans"/>
              </w:rPr>
              <w:t>业绩</w:t>
            </w:r>
          </w:p>
        </w:tc>
        <w:tc>
          <w:tcPr>
            <w:tcW w:w="16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19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lang w:val="en-US" w:eastAsia="zh-Hans"/>
              </w:rPr>
            </w:pPr>
          </w:p>
        </w:tc>
        <w:tc>
          <w:tcPr>
            <w:tcW w:w="9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pPr>
              <w:pStyle w:val="6"/>
              <w:ind w:firstLine="480"/>
              <w:jc w:val="center"/>
              <w:rPr>
                <w:rFonts w:hint="eastAsia" w:ascii="仿宋_GB2312" w:hAnsi="仿宋_GB2312" w:eastAsia="仿宋_GB2312" w:cs="仿宋_GB2312"/>
                <w:color w:val="auto"/>
                <w:sz w:val="21"/>
                <w:highlight w:val="none"/>
              </w:rPr>
            </w:pPr>
          </w:p>
        </w:tc>
      </w:tr>
    </w:tbl>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highlight w:val="none"/>
          <w:lang w:val="en-US" w:eastAsia="zh-CN"/>
        </w:rPr>
        <w:t>2</w:t>
      </w:r>
      <w:r>
        <w:rPr>
          <w:rFonts w:hint="eastAsia" w:ascii="仿宋_GB2312" w:hAnsi="仿宋_GB2312" w:eastAsia="仿宋_GB2312" w:cs="仿宋_GB2312"/>
          <w:b/>
          <w:bCs/>
          <w:color w:val="auto"/>
          <w:sz w:val="21"/>
          <w:highlight w:val="none"/>
        </w:rPr>
        <w:t>.报价要求</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2.1</w:t>
      </w:r>
      <w:r>
        <w:rPr>
          <w:rFonts w:hint="eastAsia" w:ascii="仿宋_GB2312" w:hAnsi="仿宋_GB2312" w:eastAsia="仿宋_GB2312" w:cs="仿宋_GB2312"/>
          <w:color w:val="auto"/>
          <w:sz w:val="21"/>
          <w:highlight w:val="none"/>
        </w:rPr>
        <w:t>本项目响应总报价为完成项目约定的全部服务内容且经</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验收通过全程所有可能发生的费用。响应总价包括但不限于以下：人工费、材料费、技术服务费、软硬件升级费、</w:t>
      </w:r>
      <w:r>
        <w:rPr>
          <w:rFonts w:hint="eastAsia" w:ascii="仿宋_GB2312" w:hAnsi="仿宋_GB2312" w:eastAsia="仿宋_GB2312" w:cs="仿宋_GB2312"/>
          <w:color w:val="auto"/>
          <w:sz w:val="21"/>
          <w:highlight w:val="none"/>
          <w:lang w:val="en-US" w:eastAsia="zh-CN"/>
        </w:rPr>
        <w:t>设备更换费</w:t>
      </w:r>
      <w:r>
        <w:rPr>
          <w:rFonts w:hint="eastAsia" w:ascii="仿宋_GB2312" w:hAnsi="仿宋_GB2312" w:eastAsia="仿宋_GB2312" w:cs="仿宋_GB2312"/>
          <w:color w:val="auto"/>
          <w:sz w:val="21"/>
          <w:highlight w:val="none"/>
        </w:rPr>
        <w:t>、运输费、安装调试费、第三方检测费、迁移过程中产生的链路、配件等费用、破路恢复费、移动布控球的网络传输、平台接入、电源等配套服务费、售后服务费、验收费、税费、采购代理服务费等直至完成项目约定的全部服务内容等相关的一切费用，</w:t>
      </w:r>
      <w:r>
        <w:rPr>
          <w:rFonts w:hint="eastAsia" w:ascii="仿宋_GB2312" w:hAnsi="仿宋_GB2312" w:eastAsia="仿宋_GB2312" w:cs="仿宋_GB2312"/>
          <w:color w:val="auto"/>
          <w:sz w:val="21"/>
          <w:highlight w:val="none"/>
          <w:lang w:eastAsia="zh-CN"/>
        </w:rPr>
        <w:t>投标人</w:t>
      </w:r>
      <w:r>
        <w:rPr>
          <w:rFonts w:hint="eastAsia" w:ascii="仿宋_GB2312" w:hAnsi="仿宋_GB2312" w:eastAsia="仿宋_GB2312" w:cs="仿宋_GB2312"/>
          <w:color w:val="auto"/>
          <w:sz w:val="21"/>
          <w:highlight w:val="none"/>
        </w:rPr>
        <w:t>应在分项报价表中详细列出报价，如果所列分项报价不含以上内容，以及缺、漏项的，则视为已含在响应总价中，</w:t>
      </w:r>
      <w:r>
        <w:rPr>
          <w:rFonts w:hint="eastAsia" w:ascii="仿宋_GB2312" w:hAnsi="仿宋_GB2312" w:eastAsia="仿宋_GB2312" w:cs="仿宋_GB2312"/>
          <w:color w:val="auto"/>
          <w:sz w:val="21"/>
          <w:highlight w:val="none"/>
          <w:lang w:val="en-US" w:eastAsia="zh-CN"/>
        </w:rPr>
        <w:t>中标</w:t>
      </w:r>
      <w:r>
        <w:rPr>
          <w:rFonts w:hint="eastAsia" w:ascii="仿宋_GB2312" w:hAnsi="仿宋_GB2312" w:eastAsia="仿宋_GB2312" w:cs="仿宋_GB2312"/>
          <w:color w:val="auto"/>
          <w:sz w:val="21"/>
          <w:highlight w:val="none"/>
        </w:rPr>
        <w:t>后不再增补任何费用。</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2</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2</w:t>
      </w:r>
      <w:r>
        <w:rPr>
          <w:rFonts w:hint="eastAsia" w:ascii="仿宋_GB2312" w:hAnsi="仿宋_GB2312" w:eastAsia="仿宋_GB2312" w:cs="仿宋_GB2312"/>
          <w:color w:val="auto"/>
          <w:sz w:val="21"/>
          <w:highlight w:val="none"/>
        </w:rPr>
        <w:t>本次采购为整体采购，请</w:t>
      </w:r>
      <w:r>
        <w:rPr>
          <w:rFonts w:hint="eastAsia" w:ascii="仿宋_GB2312" w:hAnsi="仿宋_GB2312" w:eastAsia="仿宋_GB2312" w:cs="仿宋_GB2312"/>
          <w:color w:val="auto"/>
          <w:sz w:val="21"/>
          <w:highlight w:val="none"/>
          <w:lang w:eastAsia="zh-CN"/>
        </w:rPr>
        <w:t>投标人</w:t>
      </w:r>
      <w:r>
        <w:rPr>
          <w:rFonts w:hint="eastAsia" w:ascii="仿宋_GB2312" w:hAnsi="仿宋_GB2312" w:eastAsia="仿宋_GB2312" w:cs="仿宋_GB2312"/>
          <w:color w:val="auto"/>
          <w:sz w:val="21"/>
          <w:highlight w:val="none"/>
        </w:rPr>
        <w:t>报人民币价，应分单价、小计和总价。</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2.3</w:t>
      </w:r>
      <w:r>
        <w:rPr>
          <w:rFonts w:hint="eastAsia" w:ascii="仿宋_GB2312" w:hAnsi="仿宋_GB2312" w:eastAsia="仿宋_GB2312" w:cs="仿宋_GB2312"/>
          <w:color w:val="auto"/>
          <w:sz w:val="21"/>
          <w:highlight w:val="none"/>
          <w:lang w:eastAsia="zh-CN"/>
        </w:rPr>
        <w:t>投标人</w:t>
      </w:r>
      <w:r>
        <w:rPr>
          <w:rFonts w:hint="eastAsia" w:ascii="仿宋_GB2312" w:hAnsi="仿宋_GB2312" w:eastAsia="仿宋_GB2312" w:cs="仿宋_GB2312"/>
          <w:color w:val="auto"/>
          <w:sz w:val="21"/>
          <w:highlight w:val="none"/>
        </w:rPr>
        <w:t>对本次提供的服务只能有一个报价，</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不接受有选择的报价。</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highlight w:val="none"/>
          <w:lang w:val="en-US" w:eastAsia="zh-CN"/>
        </w:rPr>
        <w:t>3</w:t>
      </w:r>
      <w:r>
        <w:rPr>
          <w:rFonts w:hint="eastAsia" w:ascii="仿宋_GB2312" w:hAnsi="仿宋_GB2312" w:eastAsia="仿宋_GB2312" w:cs="仿宋_GB2312"/>
          <w:b/>
          <w:bCs/>
          <w:color w:val="auto"/>
          <w:sz w:val="21"/>
          <w:highlight w:val="none"/>
        </w:rPr>
        <w:t>.验收要求</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3.1</w:t>
      </w:r>
      <w:r>
        <w:rPr>
          <w:rFonts w:hint="eastAsia" w:ascii="仿宋_GB2312" w:hAnsi="仿宋_GB2312" w:eastAsia="仿宋_GB2312" w:cs="仿宋_GB2312"/>
          <w:color w:val="auto"/>
          <w:sz w:val="21"/>
          <w:highlight w:val="none"/>
        </w:rPr>
        <w:t>验收依据：按照</w:t>
      </w:r>
      <w:r>
        <w:rPr>
          <w:rFonts w:hint="eastAsia" w:ascii="仿宋_GB2312" w:hAnsi="仿宋_GB2312" w:eastAsia="仿宋_GB2312" w:cs="仿宋_GB2312"/>
          <w:color w:val="auto"/>
          <w:sz w:val="21"/>
          <w:highlight w:val="none"/>
          <w:lang w:eastAsia="zh-CN"/>
        </w:rPr>
        <w:t>招标</w:t>
      </w:r>
      <w:r>
        <w:rPr>
          <w:rFonts w:hint="eastAsia" w:ascii="仿宋_GB2312" w:hAnsi="仿宋_GB2312" w:eastAsia="仿宋_GB2312" w:cs="仿宋_GB2312"/>
          <w:color w:val="auto"/>
          <w:sz w:val="21"/>
          <w:highlight w:val="none"/>
        </w:rPr>
        <w:t>文件、</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的</w:t>
      </w:r>
      <w:r>
        <w:rPr>
          <w:rFonts w:hint="eastAsia" w:ascii="仿宋_GB2312" w:hAnsi="仿宋_GB2312" w:eastAsia="仿宋_GB2312" w:cs="仿宋_GB2312"/>
          <w:color w:val="auto"/>
          <w:sz w:val="21"/>
          <w:highlight w:val="none"/>
          <w:lang w:eastAsia="zh-CN"/>
        </w:rPr>
        <w:t>投标文件</w:t>
      </w:r>
      <w:r>
        <w:rPr>
          <w:rFonts w:hint="eastAsia" w:ascii="仿宋_GB2312" w:hAnsi="仿宋_GB2312" w:eastAsia="仿宋_GB2312" w:cs="仿宋_GB2312"/>
          <w:color w:val="auto"/>
          <w:sz w:val="21"/>
          <w:highlight w:val="none"/>
        </w:rPr>
        <w:t>及合同约定进行验收。</w:t>
      </w:r>
      <w:r>
        <w:rPr>
          <w:rFonts w:hint="eastAsia" w:ascii="仿宋_GB2312" w:hAnsi="仿宋_GB2312" w:eastAsia="仿宋_GB2312" w:cs="仿宋_GB2312"/>
          <w:color w:val="auto"/>
          <w:sz w:val="21"/>
          <w:highlight w:val="none"/>
          <w:lang w:eastAsia="zh-CN"/>
        </w:rPr>
        <w:t>招标</w:t>
      </w:r>
      <w:r>
        <w:rPr>
          <w:rFonts w:hint="eastAsia" w:ascii="仿宋_GB2312" w:hAnsi="仿宋_GB2312" w:eastAsia="仿宋_GB2312" w:cs="仿宋_GB2312"/>
          <w:color w:val="auto"/>
          <w:sz w:val="21"/>
          <w:highlight w:val="none"/>
        </w:rPr>
        <w:t>文件、</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的</w:t>
      </w:r>
      <w:r>
        <w:rPr>
          <w:rFonts w:hint="eastAsia" w:ascii="仿宋_GB2312" w:hAnsi="仿宋_GB2312" w:eastAsia="仿宋_GB2312" w:cs="仿宋_GB2312"/>
          <w:color w:val="auto"/>
          <w:sz w:val="21"/>
          <w:highlight w:val="none"/>
          <w:lang w:eastAsia="zh-CN"/>
        </w:rPr>
        <w:t>投标文件</w:t>
      </w:r>
      <w:r>
        <w:rPr>
          <w:rFonts w:hint="eastAsia" w:ascii="仿宋_GB2312" w:hAnsi="仿宋_GB2312" w:eastAsia="仿宋_GB2312" w:cs="仿宋_GB2312"/>
          <w:color w:val="auto"/>
          <w:sz w:val="21"/>
          <w:highlight w:val="none"/>
        </w:rPr>
        <w:t>、合同、</w:t>
      </w:r>
      <w:r>
        <w:rPr>
          <w:rFonts w:hint="eastAsia" w:ascii="仿宋_GB2312" w:hAnsi="仿宋_GB2312" w:eastAsia="仿宋_GB2312" w:cs="仿宋_GB2312"/>
          <w:color w:val="auto"/>
          <w:sz w:val="21"/>
          <w:highlight w:val="none"/>
          <w:lang w:eastAsia="zh-CN"/>
        </w:rPr>
        <w:t>投标人</w:t>
      </w:r>
      <w:r>
        <w:rPr>
          <w:rFonts w:hint="eastAsia" w:ascii="仿宋_GB2312" w:hAnsi="仿宋_GB2312" w:eastAsia="仿宋_GB2312" w:cs="仿宋_GB2312"/>
          <w:color w:val="auto"/>
          <w:sz w:val="21"/>
          <w:highlight w:val="none"/>
        </w:rPr>
        <w:t>提供服务所采用的产品技术标准说明及国家有关的质量标准规定，均为验收依据。</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3.2验收时1484路视频监控设备上线率须达到100%，未达100%上线率的验收不予通过，需限期整改后进行复验。</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3.3</w:t>
      </w:r>
      <w:r>
        <w:rPr>
          <w:rFonts w:hint="eastAsia" w:ascii="仿宋_GB2312" w:hAnsi="仿宋_GB2312" w:eastAsia="仿宋_GB2312" w:cs="仿宋_GB2312"/>
          <w:color w:val="auto"/>
          <w:sz w:val="21"/>
          <w:highlight w:val="none"/>
        </w:rPr>
        <w:t>验收时</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必须派代表参加。</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3</w:t>
      </w: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4</w:t>
      </w:r>
      <w:r>
        <w:rPr>
          <w:rFonts w:hint="eastAsia" w:ascii="仿宋_GB2312" w:hAnsi="仿宋_GB2312" w:eastAsia="仿宋_GB2312" w:cs="仿宋_GB2312"/>
          <w:color w:val="auto"/>
          <w:sz w:val="21"/>
          <w:highlight w:val="none"/>
        </w:rPr>
        <w:t>验收过程所发生的一切费用由</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承担。</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3.5</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应接受</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对本项目的监督和年度考核（考核条款</w:t>
      </w:r>
      <w:r>
        <w:rPr>
          <w:rFonts w:hint="eastAsia" w:ascii="仿宋_GB2312" w:hAnsi="仿宋_GB2312" w:eastAsia="仿宋_GB2312" w:cs="仿宋_GB2312"/>
          <w:color w:val="auto"/>
          <w:sz w:val="21"/>
          <w:highlight w:val="none"/>
          <w:lang w:val="en-US" w:eastAsia="zh-CN"/>
        </w:rPr>
        <w:t>见下表</w:t>
      </w:r>
      <w:r>
        <w:rPr>
          <w:rFonts w:hint="eastAsia" w:ascii="仿宋_GB2312" w:hAnsi="仿宋_GB2312" w:eastAsia="仿宋_GB2312" w:cs="仿宋_GB2312"/>
          <w:color w:val="auto"/>
          <w:sz w:val="21"/>
          <w:highlight w:val="none"/>
        </w:rPr>
        <w:t>），必须与</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紧密配合，准确把握需求并快速响应</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需求存在的变化。</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应通过</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考核、检查验收，如与要求不符，</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必须无条件的整改，对</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造成损失的还需进行相应赔偿。</w:t>
      </w:r>
    </w:p>
    <w:tbl>
      <w:tblPr>
        <w:tblStyle w:val="5"/>
        <w:tblW w:w="8905" w:type="dxa"/>
        <w:tblCellSpacing w:w="15" w:type="dxa"/>
        <w:tblInd w:w="1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154"/>
        <w:gridCol w:w="4602"/>
        <w:gridCol w:w="2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blCellSpacing w:w="15" w:type="dxa"/>
        </w:trPr>
        <w:tc>
          <w:tcPr>
            <w:tcW w:w="2109" w:type="dxa"/>
            <w:tcBorders>
              <w:top w:val="single" w:color="000000" w:sz="4" w:space="0"/>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b/>
                <w:bCs/>
                <w:color w:val="auto"/>
                <w:sz w:val="21"/>
                <w:highlight w:val="none"/>
              </w:rPr>
            </w:pPr>
            <w:r>
              <w:rPr>
                <w:rFonts w:hint="eastAsia" w:ascii="仿宋_GB2312" w:hAnsi="仿宋_GB2312" w:eastAsia="仿宋_GB2312" w:cs="仿宋_GB2312"/>
                <w:b/>
                <w:bCs/>
                <w:color w:val="auto"/>
                <w:sz w:val="21"/>
                <w:highlight w:val="none"/>
              </w:rPr>
              <w:t>类别</w:t>
            </w:r>
          </w:p>
        </w:tc>
        <w:tc>
          <w:tcPr>
            <w:tcW w:w="4572" w:type="dxa"/>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center"/>
              <w:rPr>
                <w:rFonts w:ascii="仿宋_GB2312" w:hAnsi="仿宋_GB2312" w:eastAsia="仿宋_GB2312" w:cs="仿宋_GB2312"/>
                <w:b/>
                <w:bCs/>
                <w:color w:val="auto"/>
                <w:sz w:val="21"/>
                <w:highlight w:val="none"/>
              </w:rPr>
            </w:pPr>
            <w:r>
              <w:rPr>
                <w:rFonts w:hint="eastAsia" w:ascii="仿宋_GB2312" w:hAnsi="仿宋_GB2312" w:eastAsia="仿宋_GB2312" w:cs="仿宋_GB2312"/>
                <w:b/>
                <w:bCs/>
                <w:color w:val="auto"/>
                <w:sz w:val="21"/>
                <w:highlight w:val="none"/>
              </w:rPr>
              <w:t>具体内容</w:t>
            </w:r>
          </w:p>
        </w:tc>
        <w:tc>
          <w:tcPr>
            <w:tcW w:w="2104" w:type="dxa"/>
            <w:tcBorders>
              <w:top w:val="single" w:color="000000" w:sz="4" w:space="0"/>
              <w:left w:val="nil"/>
              <w:bottom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hint="default" w:ascii="仿宋_GB2312" w:hAnsi="仿宋_GB2312" w:eastAsia="仿宋_GB2312" w:cs="仿宋_GB2312"/>
                <w:b/>
                <w:bCs/>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考核频次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23" w:hRule="atLeast"/>
          <w:tblCellSpacing w:w="15" w:type="dxa"/>
        </w:trPr>
        <w:tc>
          <w:tcPr>
            <w:tcW w:w="2109" w:type="dxa"/>
            <w:vMerge w:val="restart"/>
            <w:tcBorders>
              <w:top w:val="nil"/>
              <w:left w:val="single" w:color="000000" w:sz="4" w:space="0"/>
              <w:right w:val="single" w:color="000000" w:sz="4" w:space="0"/>
            </w:tcBorders>
            <w:noWrap w:val="0"/>
            <w:tcMar>
              <w:top w:w="0" w:type="dxa"/>
              <w:left w:w="70" w:type="dxa"/>
              <w:bottom w:w="0" w:type="dxa"/>
              <w:right w:w="70" w:type="dxa"/>
            </w:tcMar>
            <w:vAlign w:val="center"/>
          </w:tcPr>
          <w:p>
            <w:pPr>
              <w:pStyle w:val="6"/>
              <w:jc w:val="center"/>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三类视频监控平均在线率（50分）</w:t>
            </w: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90%以上得满分</w:t>
            </w:r>
          </w:p>
        </w:tc>
        <w:tc>
          <w:tcPr>
            <w:tcW w:w="2104" w:type="dxa"/>
            <w:vMerge w:val="restart"/>
            <w:tcBorders>
              <w:top w:val="nil"/>
              <w:left w:val="nil"/>
              <w:right w:val="single" w:color="000000" w:sz="4" w:space="0"/>
            </w:tcBorders>
            <w:noWrap w:val="0"/>
            <w:tcMar>
              <w:top w:w="0" w:type="dxa"/>
              <w:left w:w="70" w:type="dxa"/>
              <w:bottom w:w="0" w:type="dxa"/>
              <w:right w:w="70" w:type="dxa"/>
            </w:tcMar>
            <w:vAlign w:val="center"/>
          </w:tcPr>
          <w:p>
            <w:pPr>
              <w:pStyle w:val="6"/>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一年一次；考核结果以上级通报为准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2109" w:type="dxa"/>
            <w:vMerge w:val="continue"/>
            <w:tcBorders>
              <w:left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85%到89%扣减25分</w:t>
            </w:r>
          </w:p>
        </w:tc>
        <w:tc>
          <w:tcPr>
            <w:tcW w:w="2104" w:type="dxa"/>
            <w:vMerge w:val="continue"/>
            <w:tcBorders>
              <w:left w:val="nil"/>
              <w:right w:val="single" w:color="000000" w:sz="4" w:space="0"/>
            </w:tcBorders>
            <w:noWrap w:val="0"/>
            <w:tcMar>
              <w:top w:w="0" w:type="dxa"/>
              <w:left w:w="70" w:type="dxa"/>
              <w:bottom w:w="0" w:type="dxa"/>
              <w:right w:w="70" w:type="dxa"/>
            </w:tcMar>
            <w:vAlign w:val="center"/>
          </w:tcPr>
          <w:p>
            <w:pPr>
              <w:pStyle w:val="6"/>
              <w:ind w:firstLine="480"/>
              <w:jc w:val="both"/>
              <w:rPr>
                <w:rFonts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vMerge w:val="continue"/>
            <w:tcBorders>
              <w:left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80%到84%扣减30分</w:t>
            </w:r>
          </w:p>
        </w:tc>
        <w:tc>
          <w:tcPr>
            <w:tcW w:w="2104" w:type="dxa"/>
            <w:vMerge w:val="continue"/>
            <w:tcBorders>
              <w:left w:val="nil"/>
              <w:right w:val="single" w:color="000000" w:sz="4" w:space="0"/>
            </w:tcBorders>
            <w:noWrap w:val="0"/>
            <w:tcMar>
              <w:top w:w="0" w:type="dxa"/>
              <w:left w:w="70" w:type="dxa"/>
              <w:bottom w:w="0" w:type="dxa"/>
              <w:right w:w="70" w:type="dxa"/>
            </w:tcMar>
            <w:vAlign w:val="center"/>
          </w:tcPr>
          <w:p>
            <w:pPr>
              <w:pStyle w:val="6"/>
              <w:ind w:firstLine="480"/>
              <w:jc w:val="both"/>
              <w:rPr>
                <w:rFonts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vMerge w:val="continue"/>
            <w:tcBorders>
              <w:left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75%到79%扣减35分</w:t>
            </w:r>
          </w:p>
        </w:tc>
        <w:tc>
          <w:tcPr>
            <w:tcW w:w="2104" w:type="dxa"/>
            <w:vMerge w:val="continue"/>
            <w:tcBorders>
              <w:left w:val="nil"/>
              <w:right w:val="single" w:color="000000" w:sz="4" w:space="0"/>
            </w:tcBorders>
            <w:noWrap w:val="0"/>
            <w:tcMar>
              <w:top w:w="0" w:type="dxa"/>
              <w:left w:w="70" w:type="dxa"/>
              <w:bottom w:w="0" w:type="dxa"/>
              <w:right w:w="70" w:type="dxa"/>
            </w:tcMar>
            <w:vAlign w:val="center"/>
          </w:tcPr>
          <w:p>
            <w:pPr>
              <w:pStyle w:val="6"/>
              <w:ind w:firstLine="480"/>
              <w:jc w:val="both"/>
              <w:rPr>
                <w:rFonts w:hint="eastAsia"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vMerge w:val="continue"/>
            <w:tcBorders>
              <w:left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70%到74%扣减40分</w:t>
            </w:r>
          </w:p>
        </w:tc>
        <w:tc>
          <w:tcPr>
            <w:tcW w:w="2104" w:type="dxa"/>
            <w:vMerge w:val="continue"/>
            <w:tcBorders>
              <w:left w:val="nil"/>
              <w:right w:val="single" w:color="000000" w:sz="4" w:space="0"/>
            </w:tcBorders>
            <w:noWrap w:val="0"/>
            <w:tcMar>
              <w:top w:w="0" w:type="dxa"/>
              <w:left w:w="70" w:type="dxa"/>
              <w:bottom w:w="0" w:type="dxa"/>
              <w:right w:w="70" w:type="dxa"/>
            </w:tcMar>
            <w:vAlign w:val="center"/>
          </w:tcPr>
          <w:p>
            <w:pPr>
              <w:pStyle w:val="6"/>
              <w:ind w:firstLine="480"/>
              <w:jc w:val="both"/>
              <w:rPr>
                <w:rFonts w:hint="eastAsia"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vMerge w:val="continue"/>
            <w:tcBorders>
              <w:left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65%到69%扣减45分</w:t>
            </w:r>
          </w:p>
        </w:tc>
        <w:tc>
          <w:tcPr>
            <w:tcW w:w="2104" w:type="dxa"/>
            <w:vMerge w:val="continue"/>
            <w:tcBorders>
              <w:left w:val="nil"/>
              <w:right w:val="single" w:color="000000" w:sz="4" w:space="0"/>
            </w:tcBorders>
            <w:noWrap w:val="0"/>
            <w:tcMar>
              <w:top w:w="0" w:type="dxa"/>
              <w:left w:w="70" w:type="dxa"/>
              <w:bottom w:w="0" w:type="dxa"/>
              <w:right w:w="70" w:type="dxa"/>
            </w:tcMar>
            <w:vAlign w:val="center"/>
          </w:tcPr>
          <w:p>
            <w:pPr>
              <w:pStyle w:val="6"/>
              <w:ind w:firstLine="480"/>
              <w:jc w:val="both"/>
              <w:rPr>
                <w:rFonts w:hint="eastAsia"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vMerge w:val="continue"/>
            <w:tcBorders>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pPr>
              <w:pStyle w:val="6"/>
              <w:ind w:firstLine="480"/>
              <w:jc w:val="center"/>
              <w:rPr>
                <w:rFonts w:ascii="仿宋_GB2312" w:hAnsi="仿宋_GB2312" w:eastAsia="仿宋_GB2312" w:cs="仿宋_GB2312"/>
                <w:color w:val="auto"/>
                <w:sz w:val="21"/>
                <w:highlight w:val="none"/>
              </w:rPr>
            </w:pP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60%到64%扣减50分</w:t>
            </w:r>
          </w:p>
        </w:tc>
        <w:tc>
          <w:tcPr>
            <w:tcW w:w="2104" w:type="dxa"/>
            <w:vMerge w:val="continue"/>
            <w:tcBorders>
              <w:left w:val="nil"/>
              <w:bottom w:val="single" w:color="000000" w:sz="4" w:space="0"/>
              <w:right w:val="single" w:color="000000" w:sz="4" w:space="0"/>
            </w:tcBorders>
            <w:noWrap w:val="0"/>
            <w:tcMar>
              <w:top w:w="0" w:type="dxa"/>
              <w:left w:w="70" w:type="dxa"/>
              <w:bottom w:w="0" w:type="dxa"/>
              <w:right w:w="70" w:type="dxa"/>
            </w:tcMar>
            <w:vAlign w:val="center"/>
          </w:tcPr>
          <w:p>
            <w:pPr>
              <w:pStyle w:val="6"/>
              <w:ind w:firstLine="480"/>
              <w:jc w:val="both"/>
              <w:rPr>
                <w:rFonts w:hint="eastAsia" w:ascii="仿宋_GB2312" w:hAnsi="仿宋_GB2312" w:eastAsia="仿宋_GB2312" w:cs="仿宋_GB2312"/>
                <w:color w:val="auto"/>
                <w:sz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pPr>
              <w:pStyle w:val="6"/>
              <w:jc w:val="center"/>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Hans"/>
              </w:rPr>
              <w:t>平台视频图像存储</w:t>
            </w:r>
            <w:r>
              <w:rPr>
                <w:rFonts w:hint="eastAsia" w:ascii="仿宋_GB2312" w:hAnsi="仿宋_GB2312" w:eastAsia="仿宋_GB2312" w:cs="仿宋_GB2312"/>
                <w:color w:val="auto"/>
                <w:sz w:val="21"/>
                <w:highlight w:val="none"/>
                <w:lang w:val="en-US" w:eastAsia="zh-CN"/>
              </w:rPr>
              <w:t>（25分）</w:t>
            </w: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Hans"/>
              </w:rPr>
              <w:t>平台视频图像存储不少于30天</w:t>
            </w:r>
            <w:r>
              <w:rPr>
                <w:rFonts w:hint="eastAsia" w:ascii="仿宋_GB2312" w:hAnsi="仿宋_GB2312" w:eastAsia="仿宋_GB2312" w:cs="仿宋_GB2312"/>
                <w:color w:val="auto"/>
                <w:sz w:val="21"/>
                <w:highlight w:val="none"/>
                <w:lang w:val="en-US" w:eastAsia="zh-CN"/>
              </w:rPr>
              <w:t>，每查到一个点位存储不达标扣1分，扣完为止。</w:t>
            </w:r>
          </w:p>
        </w:tc>
        <w:tc>
          <w:tcPr>
            <w:tcW w:w="2104" w:type="dxa"/>
            <w:tcBorders>
              <w:top w:val="nil"/>
              <w:left w:val="nil"/>
              <w:bottom w:val="single" w:color="000000" w:sz="4" w:space="0"/>
              <w:right w:val="single" w:color="000000" w:sz="4" w:space="0"/>
            </w:tcBorders>
            <w:noWrap w:val="0"/>
            <w:tcMar>
              <w:top w:w="0" w:type="dxa"/>
              <w:left w:w="70" w:type="dxa"/>
              <w:bottom w:w="0" w:type="dxa"/>
              <w:right w:w="70" w:type="dxa"/>
            </w:tcMar>
            <w:vAlign w:val="center"/>
          </w:tcPr>
          <w:p>
            <w:pPr>
              <w:pStyle w:val="6"/>
              <w:jc w:val="both"/>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半年一次；随机抽查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40" w:hRule="atLeast"/>
          <w:tblCellSpacing w:w="15" w:type="dxa"/>
        </w:trPr>
        <w:tc>
          <w:tcPr>
            <w:tcW w:w="2109" w:type="dxa"/>
            <w:tcBorders>
              <w:top w:val="nil"/>
              <w:left w:val="single" w:color="000000" w:sz="4" w:space="0"/>
              <w:bottom w:val="single" w:color="000000" w:sz="4" w:space="0"/>
              <w:right w:val="single" w:color="000000" w:sz="4" w:space="0"/>
            </w:tcBorders>
            <w:noWrap w:val="0"/>
            <w:tcMar>
              <w:top w:w="0" w:type="dxa"/>
              <w:left w:w="70" w:type="dxa"/>
              <w:bottom w:w="0" w:type="dxa"/>
              <w:right w:w="70" w:type="dxa"/>
            </w:tcMar>
            <w:vAlign w:val="center"/>
          </w:tcPr>
          <w:p>
            <w:pPr>
              <w:pStyle w:val="6"/>
              <w:jc w:val="center"/>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故障响应情况  （25分）</w:t>
            </w:r>
          </w:p>
        </w:tc>
        <w:tc>
          <w:tcPr>
            <w:tcW w:w="4572" w:type="dxa"/>
            <w:tcBorders>
              <w:top w:val="nil"/>
              <w:left w:val="nil"/>
              <w:bottom w:val="single" w:color="000000" w:sz="4" w:space="0"/>
              <w:right w:val="single" w:color="000000" w:sz="4" w:space="0"/>
            </w:tcBorders>
            <w:noWrap w:val="0"/>
            <w:tcMar>
              <w:top w:w="0" w:type="dxa"/>
              <w:left w:w="70" w:type="dxa"/>
              <w:bottom w:w="0" w:type="dxa"/>
              <w:right w:w="70" w:type="dxa"/>
            </w:tcMar>
            <w:vAlign w:val="top"/>
          </w:tcPr>
          <w:p>
            <w:pPr>
              <w:pStyle w:val="6"/>
              <w:ind w:firstLine="480"/>
              <w:jc w:val="both"/>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须提供7*24小时电话服务，若相关系统及设备发生故障，应在1小时内响应，2小时内到场。未达到上述要求一次扣1分，扣完为止。</w:t>
            </w:r>
          </w:p>
        </w:tc>
        <w:tc>
          <w:tcPr>
            <w:tcW w:w="2104" w:type="dxa"/>
            <w:tcBorders>
              <w:top w:val="nil"/>
              <w:left w:val="nil"/>
              <w:bottom w:val="single" w:color="000000" w:sz="4" w:space="0"/>
              <w:right w:val="single" w:color="000000" w:sz="4" w:space="0"/>
            </w:tcBorders>
            <w:noWrap w:val="0"/>
            <w:tcMar>
              <w:top w:w="0" w:type="dxa"/>
              <w:left w:w="70" w:type="dxa"/>
              <w:bottom w:w="0" w:type="dxa"/>
              <w:right w:w="70" w:type="dxa"/>
            </w:tcMar>
            <w:vAlign w:val="center"/>
          </w:tcPr>
          <w:p>
            <w:pPr>
              <w:pStyle w:val="6"/>
              <w:jc w:val="both"/>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按实际发生情况进行考核</w:t>
            </w:r>
          </w:p>
        </w:tc>
      </w:tr>
    </w:tbl>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注：服务考核以年度为单位，实行扣分机制；每扣减1分，相应扣减人民币壹仟元整（¥1,000.00）；一年内考核得分低于60分的，采购人有权终止合同。</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b/>
          <w:bCs/>
          <w:color w:val="auto"/>
          <w:sz w:val="21"/>
          <w:highlight w:val="none"/>
          <w:lang w:val="en-US" w:eastAsia="zh-CN"/>
        </w:rPr>
        <w:t>4</w:t>
      </w:r>
      <w:r>
        <w:rPr>
          <w:rFonts w:hint="eastAsia" w:ascii="仿宋_GB2312" w:hAnsi="仿宋_GB2312" w:eastAsia="仿宋_GB2312" w:cs="仿宋_GB2312"/>
          <w:b/>
          <w:bCs/>
          <w:color w:val="auto"/>
          <w:sz w:val="21"/>
          <w:highlight w:val="none"/>
        </w:rPr>
        <w:t>.</w:t>
      </w:r>
      <w:r>
        <w:rPr>
          <w:rFonts w:hint="eastAsia" w:ascii="仿宋_GB2312" w:hAnsi="仿宋_GB2312" w:eastAsia="仿宋_GB2312" w:cs="仿宋_GB2312"/>
          <w:b/>
          <w:bCs/>
          <w:color w:val="auto"/>
          <w:sz w:val="21"/>
          <w:highlight w:val="none"/>
          <w:lang w:val="en-US" w:eastAsia="zh-CN"/>
        </w:rPr>
        <w:t>知识产权</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eastAsia="zh-CN"/>
        </w:rPr>
        <w:t>中标人应当保证其所提供的产品及服务符合国家知识产权法律法规要求，中标人须保障采购人在使用其所提供的与本项目相关的软件、硬件或其任何一部分时不受到第三方关于侵犯知识产权的指控。如果任何第三方提出侵权指控与采购人无关，中标人须与第三方交涉并承担可能发生的责任与一切费用。如采购人因此而遭致损失的，中标人应赔偿该损失。</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b/>
          <w:bCs/>
          <w:color w:val="auto"/>
          <w:sz w:val="21"/>
          <w:highlight w:val="none"/>
          <w:lang w:val="en-US" w:eastAsia="zh-CN"/>
        </w:rPr>
        <w:t>5</w:t>
      </w:r>
      <w:r>
        <w:rPr>
          <w:rFonts w:hint="eastAsia" w:ascii="仿宋_GB2312" w:hAnsi="仿宋_GB2312" w:eastAsia="仿宋_GB2312" w:cs="仿宋_GB2312"/>
          <w:b/>
          <w:bCs/>
          <w:color w:val="auto"/>
          <w:sz w:val="21"/>
          <w:highlight w:val="none"/>
        </w:rPr>
        <w:t>.保密责任</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应严格依照保密制度要求，加强人员安全教育，选用政治合格可靠的</w:t>
      </w:r>
      <w:r>
        <w:rPr>
          <w:rFonts w:hint="eastAsia" w:ascii="仿宋_GB2312" w:hAnsi="仿宋_GB2312" w:eastAsia="仿宋_GB2312" w:cs="仿宋_GB2312"/>
          <w:color w:val="auto"/>
          <w:sz w:val="21"/>
          <w:highlight w:val="none"/>
          <w:lang w:val="en-US" w:eastAsia="zh-CN"/>
        </w:rPr>
        <w:t>技术人员</w:t>
      </w:r>
      <w:r>
        <w:rPr>
          <w:rFonts w:hint="eastAsia" w:ascii="仿宋_GB2312" w:hAnsi="仿宋_GB2312" w:eastAsia="仿宋_GB2312" w:cs="仿宋_GB2312"/>
          <w:color w:val="auto"/>
          <w:sz w:val="21"/>
          <w:highlight w:val="none"/>
        </w:rPr>
        <w:t>担任维护工作，与</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签订保密协议，认真贯彻落实信息安全管理制度，在维护实施过程中，各个环节严格按保密规定，确保警务工作、警务信息、资料不泄密，杜绝违规外联情况的发生，并随时接受</w:t>
      </w:r>
      <w:r>
        <w:rPr>
          <w:rFonts w:hint="eastAsia" w:ascii="仿宋_GB2312" w:hAnsi="仿宋_GB2312" w:eastAsia="仿宋_GB2312" w:cs="仿宋_GB2312"/>
          <w:color w:val="auto"/>
          <w:sz w:val="21"/>
          <w:highlight w:val="none"/>
          <w:lang w:eastAsia="zh-CN"/>
        </w:rPr>
        <w:t>采购人</w:t>
      </w:r>
      <w:r>
        <w:rPr>
          <w:rFonts w:hint="eastAsia" w:ascii="仿宋_GB2312" w:hAnsi="仿宋_GB2312" w:eastAsia="仿宋_GB2312" w:cs="仿宋_GB2312"/>
          <w:color w:val="auto"/>
          <w:sz w:val="21"/>
          <w:highlight w:val="none"/>
        </w:rPr>
        <w:t>的抽查和监督。</w:t>
      </w: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在项目合同签订时必须做出保密承诺，承诺内容及要求如下：</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eastAsia="zh-CN"/>
        </w:rPr>
        <w:t>中标人</w:t>
      </w:r>
      <w:r>
        <w:rPr>
          <w:rFonts w:hint="eastAsia" w:ascii="仿宋_GB2312" w:hAnsi="仿宋_GB2312" w:eastAsia="仿宋_GB2312" w:cs="仿宋_GB2312"/>
          <w:color w:val="auto"/>
          <w:sz w:val="21"/>
          <w:highlight w:val="none"/>
        </w:rPr>
        <w:t>了解有关保密法规、制度，知悉应当承担本项目相关的保密义务和法律责任，</w:t>
      </w:r>
      <w:r>
        <w:rPr>
          <w:rFonts w:hint="eastAsia" w:ascii="仿宋_GB2312" w:hAnsi="仿宋_GB2312" w:eastAsia="仿宋_GB2312" w:cs="仿宋_GB2312"/>
          <w:color w:val="auto"/>
          <w:sz w:val="21"/>
          <w:highlight w:val="none"/>
          <w:lang w:val="en-US" w:eastAsia="zh-CN"/>
        </w:rPr>
        <w:t>并</w:t>
      </w:r>
      <w:r>
        <w:rPr>
          <w:rFonts w:hint="eastAsia" w:ascii="仿宋_GB2312" w:hAnsi="仿宋_GB2312" w:eastAsia="仿宋_GB2312" w:cs="仿宋_GB2312"/>
          <w:color w:val="auto"/>
          <w:sz w:val="21"/>
          <w:highlight w:val="none"/>
        </w:rPr>
        <w:t>承诺：</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（1）认真遵守国家保密法律、法规和规章制度，履行保密义务；</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（2）不提供公司员工个人虚假信息，自愿接受保密审查；</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（3）不违规记录、存储、复制国家秘密信息，不违规留存国家秘密载体；</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（4）不以任何方式泄露所接触和知悉的国家秘密和警务工作秘密；</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（5）未经单位审查批准，不擅自发表涉及未公开工作内容的文章、著述及个人社交平台信息；</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（6）按照《中华人民共和国保守国家秘密法》等法律、法规的规定，严格保守国家秘密和警务工作秘密。违反上述承诺，自愿承担党纪、政纪责任和法律后果。</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b/>
          <w:bCs/>
          <w:color w:val="auto"/>
          <w:sz w:val="21"/>
          <w:highlight w:val="none"/>
        </w:rPr>
      </w:pPr>
      <w:r>
        <w:rPr>
          <w:rFonts w:hint="eastAsia" w:ascii="仿宋_GB2312" w:hAnsi="仿宋_GB2312" w:eastAsia="仿宋_GB2312" w:cs="仿宋_GB2312"/>
          <w:b/>
          <w:bCs/>
          <w:color w:val="auto"/>
          <w:sz w:val="21"/>
          <w:highlight w:val="none"/>
          <w:lang w:val="en-US" w:eastAsia="zh-CN"/>
        </w:rPr>
        <w:t>6</w:t>
      </w:r>
      <w:r>
        <w:rPr>
          <w:rFonts w:hint="eastAsia" w:ascii="仿宋_GB2312" w:hAnsi="仿宋_GB2312" w:eastAsia="仿宋_GB2312" w:cs="仿宋_GB2312"/>
          <w:b/>
          <w:bCs/>
          <w:color w:val="auto"/>
          <w:sz w:val="21"/>
          <w:highlight w:val="none"/>
        </w:rPr>
        <w:t>.合同签订</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lang w:eastAsia="zh-CN"/>
        </w:rPr>
        <w:t>.1中标人接到《中标通知书》后2个工作日内，持《中标通知书》与采购人联系签订采购合同等相关事宜。招标文件条款、投标人的投标文件内容均为合同签订的基础。</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val="en-US" w:eastAsia="zh-CN"/>
        </w:rPr>
        <w:t>6</w:t>
      </w:r>
      <w:r>
        <w:rPr>
          <w:rFonts w:hint="eastAsia" w:ascii="仿宋_GB2312" w:hAnsi="仿宋_GB2312" w:eastAsia="仿宋_GB2312" w:cs="仿宋_GB2312"/>
          <w:color w:val="auto"/>
          <w:sz w:val="21"/>
          <w:highlight w:val="none"/>
          <w:lang w:eastAsia="zh-CN"/>
        </w:rPr>
        <w:t>.2中标人如未在规定时间内签订合同的，视为自动放弃中标资格，投标保证金将</w:t>
      </w:r>
      <w:r>
        <w:rPr>
          <w:rFonts w:hint="eastAsia" w:ascii="仿宋_GB2312" w:hAnsi="仿宋_GB2312" w:eastAsia="仿宋_GB2312" w:cs="仿宋_GB2312"/>
          <w:color w:val="auto"/>
          <w:sz w:val="21"/>
          <w:highlight w:val="none"/>
          <w:lang w:val="en-US" w:eastAsia="zh-CN"/>
        </w:rPr>
        <w:t>不予退还</w:t>
      </w:r>
      <w:r>
        <w:rPr>
          <w:rFonts w:hint="eastAsia" w:ascii="仿宋_GB2312" w:hAnsi="仿宋_GB2312" w:eastAsia="仿宋_GB2312" w:cs="仿宋_GB2312"/>
          <w:color w:val="auto"/>
          <w:sz w:val="21"/>
          <w:highlight w:val="none"/>
          <w:lang w:eastAsia="zh-CN"/>
        </w:rPr>
        <w:t>，且应承担因违约造成的采购人的损失。</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default"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6.3本采购需求附廉政风险告知书（详见附件1），中标人签订合同时须签订廉洁履约承诺书（详见附件2）。</w:t>
      </w:r>
    </w:p>
    <w:p>
      <w:pPr>
        <w:pStyle w:val="6"/>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b/>
          <w:bCs/>
          <w:color w:val="auto"/>
          <w:sz w:val="21"/>
          <w:highlight w:val="none"/>
          <w:lang w:val="en-US" w:eastAsia="zh-CN"/>
        </w:rPr>
        <w:t>7.相关附件</w:t>
      </w:r>
    </w:p>
    <w:p>
      <w:pPr>
        <w:pStyle w:val="6"/>
        <w:keepNext w:val="0"/>
        <w:keepLines w:val="0"/>
        <w:pageBreakBefore w:val="0"/>
        <w:widowControl/>
        <w:kinsoku/>
        <w:wordWrap/>
        <w:overflowPunct/>
        <w:topLinePunct w:val="0"/>
        <w:autoSpaceDE/>
        <w:autoSpaceDN/>
        <w:bidi w:val="0"/>
        <w:adjustRightInd/>
        <w:snapToGrid/>
        <w:spacing w:before="157" w:beforeLines="50" w:after="157" w:afterLines="50"/>
        <w:ind w:firstLine="482"/>
        <w:jc w:val="both"/>
        <w:textAlignment w:val="auto"/>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 xml:space="preserve"> </w:t>
      </w:r>
      <w:r>
        <w:rPr>
          <w:rFonts w:hint="default" w:ascii="仿宋_GB2312" w:hAnsi="仿宋_GB2312" w:eastAsia="仿宋_GB2312" w:cs="仿宋_GB2312"/>
          <w:b/>
          <w:bCs/>
          <w:color w:val="auto"/>
          <w:sz w:val="21"/>
          <w:highlight w:val="none"/>
          <w:lang w:val="en-US" w:eastAsia="zh-CN"/>
        </w:rPr>
        <w:t>附件</w:t>
      </w:r>
      <w:r>
        <w:rPr>
          <w:rFonts w:hint="eastAsia" w:ascii="仿宋_GB2312" w:hAnsi="仿宋_GB2312" w:eastAsia="仿宋_GB2312" w:cs="仿宋_GB2312"/>
          <w:b/>
          <w:bCs/>
          <w:color w:val="auto"/>
          <w:sz w:val="21"/>
          <w:highlight w:val="none"/>
          <w:lang w:val="en-US" w:eastAsia="zh-CN"/>
        </w:rPr>
        <w:t>1-廉政风险告知书</w:t>
      </w:r>
    </w:p>
    <w:tbl>
      <w:tblPr>
        <w:tblStyle w:val="5"/>
        <w:tblW w:w="935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35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廉政风险告知书</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致参与本项目的供应商：</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为进一步加强廉政建设，做好廉政风险防控，落实政府采购公开透明、公平竞争原则，保障供应商与采购单位的合法正当权益，特向贵单位发送《廉政风险告知书》，具体如下：</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一、供应商在参与政府采购活动时，应当严格遵守国家法律法规要求，端正经营理念、恪守商业道德、公平参与竞争，不得通过不合法、不正当的手段谋取中标。</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二、在政府采购过程中，采购单位工作人员不得向供应商索要或者接受其给予的赠品、回扣、礼品、礼金、礼券等或者与采购无关的其他商品、服务，不得接受供应商组织的宴请、旅游、娱乐，不得向供应商报销应当由个人承担的费用。供应商也不得主动向采购单位工作人员提供上述不正当利益。</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三、供应商与采购单位发生资金往来时（如履约保证金、合同款项、违约金等），应当通过公对公账户，不得通过工作人员及其亲属、朋友或其他有特定关系人员指定的其他账户收取。不允许从事采购工作的个人收取任何形式的现金（包括但不限于现钞、微信转账、银行转账等）。</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若供应商发现采购单位工作人员存在以上禁止行为的，可依法向采购单位、纪委监委等部门进行举报。</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若供应商从事上述禁止行为的，将依法承担相应的法律责任。特此告知！</w:t>
            </w:r>
          </w:p>
        </w:tc>
      </w:tr>
    </w:tbl>
    <w:p>
      <w:pPr>
        <w:pStyle w:val="6"/>
        <w:keepNext w:val="0"/>
        <w:keepLines w:val="0"/>
        <w:pageBreakBefore w:val="0"/>
        <w:widowControl/>
        <w:kinsoku/>
        <w:wordWrap/>
        <w:overflowPunct/>
        <w:topLinePunct w:val="0"/>
        <w:autoSpaceDE/>
        <w:autoSpaceDN/>
        <w:bidi w:val="0"/>
        <w:adjustRightInd/>
        <w:snapToGrid/>
        <w:spacing w:before="157" w:beforeLines="50" w:after="157" w:afterLines="50"/>
        <w:ind w:firstLine="482"/>
        <w:jc w:val="both"/>
        <w:textAlignment w:val="auto"/>
        <w:rPr>
          <w:rFonts w:hint="default" w:ascii="仿宋_GB2312" w:hAnsi="仿宋_GB2312" w:eastAsia="仿宋_GB2312" w:cs="仿宋_GB2312"/>
          <w:b/>
          <w:bCs/>
          <w:color w:val="auto"/>
          <w:sz w:val="21"/>
          <w:highlight w:val="none"/>
          <w:lang w:val="en-US" w:eastAsia="zh-CN"/>
        </w:rPr>
      </w:pPr>
      <w:r>
        <w:rPr>
          <w:rFonts w:hint="default" w:ascii="仿宋_GB2312" w:hAnsi="仿宋_GB2312" w:eastAsia="仿宋_GB2312" w:cs="仿宋_GB2312"/>
          <w:b/>
          <w:bCs/>
          <w:color w:val="auto"/>
          <w:sz w:val="21"/>
          <w:highlight w:val="none"/>
          <w:lang w:val="en-US" w:eastAsia="zh-CN"/>
        </w:rPr>
        <w:t>附件</w:t>
      </w:r>
      <w:r>
        <w:rPr>
          <w:rFonts w:hint="eastAsia" w:ascii="仿宋_GB2312" w:hAnsi="仿宋_GB2312" w:eastAsia="仿宋_GB2312" w:cs="仿宋_GB2312"/>
          <w:b/>
          <w:bCs/>
          <w:color w:val="auto"/>
          <w:sz w:val="21"/>
          <w:highlight w:val="none"/>
          <w:lang w:val="en-US" w:eastAsia="zh-CN"/>
        </w:rPr>
        <w:t>2-廉洁履约承诺书</w:t>
      </w:r>
    </w:p>
    <w:tbl>
      <w:tblPr>
        <w:tblStyle w:val="5"/>
        <w:tblW w:w="933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33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3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廉洁履约承诺书</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致：（采购单位）</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我单位参与贵单位 （项目名称）（项目编号：        ）项目的政府采购活动，并成为该项目的中标（成交）供应商，现我司就廉洁履约事项承诺如下：</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一、我单位将严格按照投标响应承诺如实履约，严守廉洁纪律，不会通过不合法、不正当的手段谋取不正当利益。</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二、我单位不会向贵单位的工作人员提供赠品、回扣、礼品、礼金、礼券等或者与采购无关的其他商品、服务，不会向贵单位的工作人员提供宴请、旅游、娱乐，不会向贵单位的工作人员报销应当由其个人承担的费用。</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三、我单位与贵单位发生资金往来时（如履约保证金、合同款项、违约金等），将通过公对公账户，不会通过工作人员及其亲属、朋友或其他有特定关系人员指定的其他账户。不会向贵单位的工作人员提供任何形式的现金（包括但不限于现钞、微信转账、银行转账等）。</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如违背上述承诺的，我单位自愿承担相应的法律责任，并接受贵单位的一切处理。</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特此承诺！</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 xml:space="preserve">承诺供应商（加盖公章）：                 </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 xml:space="preserve">单位负责人（签字）：                     </w:t>
            </w:r>
          </w:p>
          <w:p>
            <w:pPr>
              <w:pStyle w:val="6"/>
              <w:ind w:firstLine="480"/>
              <w:jc w:val="both"/>
              <w:rPr>
                <w:rFonts w:hint="default" w:ascii="仿宋_GB2312" w:hAnsi="仿宋_GB2312" w:eastAsia="仿宋_GB2312" w:cs="仿宋_GB2312"/>
                <w:color w:val="auto"/>
                <w:sz w:val="21"/>
                <w:highlight w:val="none"/>
                <w:lang w:val="en-US" w:eastAsia="zh-CN"/>
              </w:rPr>
            </w:pPr>
            <w:r>
              <w:rPr>
                <w:rFonts w:hint="default" w:ascii="仿宋_GB2312" w:hAnsi="仿宋_GB2312" w:eastAsia="仿宋_GB2312" w:cs="仿宋_GB2312"/>
                <w:color w:val="auto"/>
                <w:sz w:val="21"/>
                <w:highlight w:val="none"/>
                <w:lang w:val="en-US" w:eastAsia="zh-CN"/>
              </w:rPr>
              <w:t xml:space="preserve">承诺日期：                              </w:t>
            </w:r>
          </w:p>
        </w:tc>
      </w:tr>
    </w:tbl>
    <w:p>
      <w:pPr>
        <w:pStyle w:val="6"/>
        <w:keepNext w:val="0"/>
        <w:keepLines w:val="0"/>
        <w:pageBreakBefore w:val="0"/>
        <w:widowControl/>
        <w:kinsoku/>
        <w:wordWrap/>
        <w:overflowPunct/>
        <w:topLinePunct w:val="0"/>
        <w:autoSpaceDE/>
        <w:autoSpaceDN/>
        <w:bidi w:val="0"/>
        <w:adjustRightInd/>
        <w:snapToGrid/>
        <w:spacing w:before="157" w:beforeLines="50" w:after="157" w:afterLines="50"/>
        <w:ind w:firstLine="482"/>
        <w:jc w:val="both"/>
        <w:textAlignment w:val="auto"/>
        <w:rPr>
          <w:rFonts w:hint="default" w:eastAsiaTheme="minorEastAsia"/>
          <w:color w:val="auto"/>
          <w:highlight w:val="none"/>
          <w:lang w:val="en-US" w:eastAsia="zh-CN"/>
        </w:rPr>
      </w:pPr>
      <w:r>
        <w:rPr>
          <w:rFonts w:hint="eastAsia" w:ascii="仿宋_GB2312" w:hAnsi="仿宋_GB2312" w:eastAsia="仿宋_GB2312" w:cs="仿宋_GB2312"/>
          <w:b/>
          <w:bCs/>
          <w:color w:val="auto"/>
          <w:sz w:val="21"/>
          <w:highlight w:val="none"/>
          <w:lang w:val="en-US" w:eastAsia="zh-CN"/>
        </w:rPr>
        <w:t>附件3-关于串标情形及后果的告知函</w:t>
      </w:r>
    </w:p>
    <w:tbl>
      <w:tblPr>
        <w:tblStyle w:val="5"/>
        <w:tblW w:w="931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31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1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6"/>
              <w:ind w:firstLine="2800"/>
              <w:jc w:val="left"/>
              <w:rPr>
                <w:color w:val="auto"/>
                <w:highlight w:val="none"/>
              </w:rPr>
            </w:pPr>
            <w:r>
              <w:rPr>
                <w:rFonts w:ascii="仿宋_GB2312" w:hAnsi="仿宋_GB2312" w:eastAsia="仿宋_GB2312" w:cs="仿宋_GB2312"/>
                <w:color w:val="auto"/>
                <w:sz w:val="21"/>
                <w:highlight w:val="none"/>
              </w:rPr>
              <w:t>关于串标情形及后果的告知函</w:t>
            </w:r>
          </w:p>
          <w:p>
            <w:pPr>
              <w:pStyle w:val="6"/>
              <w:jc w:val="left"/>
              <w:rPr>
                <w:color w:val="auto"/>
                <w:highlight w:val="none"/>
              </w:rPr>
            </w:pPr>
            <w:r>
              <w:rPr>
                <w:rFonts w:ascii="仿宋_GB2312" w:hAnsi="仿宋_GB2312" w:eastAsia="仿宋_GB2312" w:cs="仿宋_GB2312"/>
                <w:color w:val="auto"/>
                <w:sz w:val="21"/>
                <w:highlight w:val="none"/>
              </w:rPr>
              <w:t>致各投标人：</w:t>
            </w:r>
          </w:p>
          <w:p>
            <w:pPr>
              <w:pStyle w:val="6"/>
              <w:jc w:val="left"/>
              <w:rPr>
                <w:color w:val="auto"/>
                <w:highlight w:val="none"/>
              </w:rPr>
            </w:pPr>
            <w:r>
              <w:rPr>
                <w:rFonts w:ascii="仿宋_GB2312" w:hAnsi="仿宋_GB2312" w:eastAsia="仿宋_GB2312" w:cs="仿宋_GB2312"/>
                <w:color w:val="auto"/>
                <w:sz w:val="21"/>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pPr>
              <w:pStyle w:val="6"/>
              <w:jc w:val="left"/>
              <w:rPr>
                <w:color w:val="auto"/>
                <w:highlight w:val="none"/>
              </w:rPr>
            </w:pPr>
            <w:r>
              <w:rPr>
                <w:rFonts w:ascii="仿宋_GB2312" w:hAnsi="仿宋_GB2312" w:eastAsia="仿宋_GB2312" w:cs="仿宋_GB2312"/>
                <w:color w:val="auto"/>
                <w:sz w:val="21"/>
                <w:highlight w:val="none"/>
              </w:rPr>
              <w:t>一、恶意串通情形</w:t>
            </w:r>
          </w:p>
          <w:p>
            <w:pPr>
              <w:pStyle w:val="6"/>
              <w:ind w:firstLine="315"/>
              <w:jc w:val="left"/>
              <w:rPr>
                <w:color w:val="auto"/>
                <w:highlight w:val="none"/>
              </w:rPr>
            </w:pPr>
            <w:r>
              <w:rPr>
                <w:rFonts w:ascii="仿宋_GB2312" w:hAnsi="仿宋_GB2312" w:eastAsia="仿宋_GB2312" w:cs="仿宋_GB2312"/>
                <w:color w:val="auto"/>
                <w:sz w:val="21"/>
                <w:highlight w:val="none"/>
              </w:rPr>
              <w:t>《政府采购法实施条例》第七十四条：有下列情形之一的，属于恶意串通：</w:t>
            </w:r>
          </w:p>
          <w:p>
            <w:pPr>
              <w:pStyle w:val="6"/>
              <w:ind w:firstLine="315"/>
              <w:jc w:val="left"/>
              <w:rPr>
                <w:color w:val="auto"/>
                <w:highlight w:val="none"/>
              </w:rPr>
            </w:pPr>
            <w:r>
              <w:rPr>
                <w:rFonts w:ascii="仿宋_GB2312" w:hAnsi="仿宋_GB2312" w:eastAsia="仿宋_GB2312" w:cs="仿宋_GB2312"/>
                <w:color w:val="auto"/>
                <w:sz w:val="21"/>
                <w:highlight w:val="none"/>
              </w:rPr>
              <w:t>（一）供应商直接或者间接从采购人或者采购代理机构处获得其他供应商的相关情况并修改其投标文件或者响应文件；</w:t>
            </w:r>
          </w:p>
          <w:p>
            <w:pPr>
              <w:pStyle w:val="6"/>
              <w:ind w:firstLine="315"/>
              <w:jc w:val="left"/>
              <w:rPr>
                <w:color w:val="auto"/>
                <w:highlight w:val="none"/>
              </w:rPr>
            </w:pPr>
            <w:r>
              <w:rPr>
                <w:rFonts w:ascii="仿宋_GB2312" w:hAnsi="仿宋_GB2312" w:eastAsia="仿宋_GB2312" w:cs="仿宋_GB2312"/>
                <w:color w:val="auto"/>
                <w:sz w:val="21"/>
                <w:highlight w:val="none"/>
              </w:rPr>
              <w:t>（二）供应商按照采购人或者采购代理机构的授意撤换、修改投标文件或者响应文件；</w:t>
            </w:r>
          </w:p>
          <w:p>
            <w:pPr>
              <w:pStyle w:val="6"/>
              <w:ind w:firstLine="315"/>
              <w:jc w:val="left"/>
              <w:rPr>
                <w:color w:val="auto"/>
                <w:highlight w:val="none"/>
              </w:rPr>
            </w:pPr>
            <w:r>
              <w:rPr>
                <w:rFonts w:ascii="仿宋_GB2312" w:hAnsi="仿宋_GB2312" w:eastAsia="仿宋_GB2312" w:cs="仿宋_GB2312"/>
                <w:color w:val="auto"/>
                <w:sz w:val="21"/>
                <w:highlight w:val="none"/>
              </w:rPr>
              <w:t>（三）供应商之间协商报价、技术方案等投标文件或者响应文件的实质性内容；</w:t>
            </w:r>
          </w:p>
          <w:p>
            <w:pPr>
              <w:pStyle w:val="6"/>
              <w:ind w:firstLine="315"/>
              <w:jc w:val="left"/>
              <w:rPr>
                <w:color w:val="auto"/>
                <w:highlight w:val="none"/>
              </w:rPr>
            </w:pPr>
            <w:r>
              <w:rPr>
                <w:rFonts w:ascii="仿宋_GB2312" w:hAnsi="仿宋_GB2312" w:eastAsia="仿宋_GB2312" w:cs="仿宋_GB2312"/>
                <w:color w:val="auto"/>
                <w:sz w:val="21"/>
                <w:highlight w:val="none"/>
              </w:rPr>
              <w:t>（四）属于同一集团、协会、商会等组织成员的供应商按照该组织要求协同参加政府采购活动；</w:t>
            </w:r>
          </w:p>
          <w:p>
            <w:pPr>
              <w:pStyle w:val="6"/>
              <w:ind w:firstLine="315"/>
              <w:jc w:val="left"/>
              <w:rPr>
                <w:color w:val="auto"/>
                <w:highlight w:val="none"/>
              </w:rPr>
            </w:pPr>
            <w:r>
              <w:rPr>
                <w:rFonts w:ascii="仿宋_GB2312" w:hAnsi="仿宋_GB2312" w:eastAsia="仿宋_GB2312" w:cs="仿宋_GB2312"/>
                <w:color w:val="auto"/>
                <w:sz w:val="21"/>
                <w:highlight w:val="none"/>
              </w:rPr>
              <w:t>（五）供应商之间事先约定由某一特定供应商中标、成交；</w:t>
            </w:r>
          </w:p>
          <w:p>
            <w:pPr>
              <w:pStyle w:val="6"/>
              <w:ind w:firstLine="315"/>
              <w:jc w:val="left"/>
              <w:rPr>
                <w:color w:val="auto"/>
                <w:highlight w:val="none"/>
              </w:rPr>
            </w:pPr>
            <w:r>
              <w:rPr>
                <w:rFonts w:ascii="仿宋_GB2312" w:hAnsi="仿宋_GB2312" w:eastAsia="仿宋_GB2312" w:cs="仿宋_GB2312"/>
                <w:color w:val="auto"/>
                <w:sz w:val="21"/>
                <w:highlight w:val="none"/>
              </w:rPr>
              <w:t>（六）供应商之间商定部分供应商放弃参加政府采购活动或者放弃中标、成交；</w:t>
            </w:r>
          </w:p>
          <w:p>
            <w:pPr>
              <w:pStyle w:val="6"/>
              <w:ind w:firstLine="315"/>
              <w:jc w:val="left"/>
              <w:rPr>
                <w:color w:val="auto"/>
                <w:highlight w:val="none"/>
              </w:rPr>
            </w:pPr>
            <w:r>
              <w:rPr>
                <w:rFonts w:ascii="仿宋_GB2312" w:hAnsi="仿宋_GB2312" w:eastAsia="仿宋_GB2312" w:cs="仿宋_GB2312"/>
                <w:color w:val="auto"/>
                <w:sz w:val="21"/>
                <w:highlight w:val="none"/>
              </w:rPr>
              <w:t>（七）供应商与采购人或者采购代理机构之间、供应商相互之间，为谋求特定供应商中标、成交或者排斥其他供应商的其他串通行为。</w:t>
            </w:r>
          </w:p>
          <w:p>
            <w:pPr>
              <w:pStyle w:val="6"/>
              <w:jc w:val="left"/>
              <w:rPr>
                <w:color w:val="auto"/>
                <w:highlight w:val="none"/>
              </w:rPr>
            </w:pPr>
            <w:r>
              <w:rPr>
                <w:rFonts w:ascii="仿宋_GB2312" w:hAnsi="仿宋_GB2312" w:eastAsia="仿宋_GB2312" w:cs="仿宋_GB2312"/>
                <w:color w:val="auto"/>
                <w:sz w:val="21"/>
                <w:highlight w:val="none"/>
              </w:rPr>
              <w:t>二、视为串通情形</w:t>
            </w:r>
          </w:p>
          <w:p>
            <w:pPr>
              <w:pStyle w:val="6"/>
              <w:ind w:firstLine="315"/>
              <w:jc w:val="left"/>
              <w:rPr>
                <w:color w:val="auto"/>
                <w:highlight w:val="none"/>
              </w:rPr>
            </w:pPr>
            <w:r>
              <w:rPr>
                <w:rFonts w:ascii="仿宋_GB2312" w:hAnsi="仿宋_GB2312" w:eastAsia="仿宋_GB2312" w:cs="仿宋_GB2312"/>
                <w:color w:val="auto"/>
                <w:sz w:val="21"/>
                <w:highlight w:val="none"/>
              </w:rPr>
              <w:t>《政府采购货物和服务招标投标管理办法》（财政部令第87号）第三十七条：有下列情形之一的，视为投标人串通投标，其投标无效：</w:t>
            </w:r>
          </w:p>
          <w:p>
            <w:pPr>
              <w:pStyle w:val="6"/>
              <w:ind w:firstLine="315"/>
              <w:jc w:val="left"/>
              <w:rPr>
                <w:color w:val="auto"/>
                <w:highlight w:val="none"/>
              </w:rPr>
            </w:pPr>
            <w:r>
              <w:rPr>
                <w:rFonts w:ascii="仿宋_GB2312" w:hAnsi="仿宋_GB2312" w:eastAsia="仿宋_GB2312" w:cs="仿宋_GB2312"/>
                <w:color w:val="auto"/>
                <w:sz w:val="21"/>
                <w:highlight w:val="none"/>
              </w:rPr>
              <w:t>（一）不同投标人的投标文件由同一单位或者个人编制；</w:t>
            </w:r>
          </w:p>
          <w:p>
            <w:pPr>
              <w:pStyle w:val="6"/>
              <w:ind w:firstLine="315"/>
              <w:jc w:val="left"/>
              <w:rPr>
                <w:color w:val="auto"/>
                <w:highlight w:val="none"/>
              </w:rPr>
            </w:pPr>
            <w:r>
              <w:rPr>
                <w:rFonts w:ascii="仿宋_GB2312" w:hAnsi="仿宋_GB2312" w:eastAsia="仿宋_GB2312" w:cs="仿宋_GB2312"/>
                <w:color w:val="auto"/>
                <w:sz w:val="21"/>
                <w:highlight w:val="none"/>
              </w:rPr>
              <w:t>（二）不同投标人委托同一单位或者个人办理投标事宜；</w:t>
            </w:r>
          </w:p>
          <w:p>
            <w:pPr>
              <w:pStyle w:val="6"/>
              <w:ind w:firstLine="360"/>
              <w:jc w:val="left"/>
              <w:rPr>
                <w:color w:val="auto"/>
                <w:highlight w:val="none"/>
              </w:rPr>
            </w:pPr>
            <w:r>
              <w:rPr>
                <w:rFonts w:ascii="仿宋_GB2312" w:hAnsi="仿宋_GB2312" w:eastAsia="仿宋_GB2312" w:cs="仿宋_GB2312"/>
                <w:color w:val="auto"/>
                <w:sz w:val="21"/>
                <w:highlight w:val="none"/>
              </w:rPr>
              <w:t>（三）不同投标人的投标文件载明的项目管理成员或者联系人员为同一人；（四）不同投标人的投标文件异常一致或者投标报价呈规律性差异；</w:t>
            </w:r>
          </w:p>
          <w:p>
            <w:pPr>
              <w:pStyle w:val="6"/>
              <w:ind w:firstLine="360"/>
              <w:jc w:val="left"/>
              <w:rPr>
                <w:color w:val="auto"/>
                <w:highlight w:val="none"/>
              </w:rPr>
            </w:pPr>
            <w:r>
              <w:rPr>
                <w:rFonts w:ascii="仿宋_GB2312" w:hAnsi="仿宋_GB2312" w:eastAsia="仿宋_GB2312" w:cs="仿宋_GB2312"/>
                <w:color w:val="auto"/>
                <w:sz w:val="21"/>
                <w:highlight w:val="none"/>
              </w:rPr>
              <w:t>（五）不同投标人的投标文件相互混装；</w:t>
            </w:r>
          </w:p>
          <w:p>
            <w:pPr>
              <w:pStyle w:val="6"/>
              <w:ind w:firstLine="360"/>
              <w:jc w:val="left"/>
              <w:rPr>
                <w:color w:val="auto"/>
                <w:highlight w:val="none"/>
              </w:rPr>
            </w:pPr>
            <w:r>
              <w:rPr>
                <w:rFonts w:ascii="仿宋_GB2312" w:hAnsi="仿宋_GB2312" w:eastAsia="仿宋_GB2312" w:cs="仿宋_GB2312"/>
                <w:color w:val="auto"/>
                <w:sz w:val="21"/>
                <w:highlight w:val="none"/>
              </w:rPr>
              <w:t>（六）不同投标人的投标保证金从同一单位或者个人的账户转出。</w:t>
            </w:r>
          </w:p>
          <w:p>
            <w:pPr>
              <w:pStyle w:val="6"/>
              <w:ind w:firstLine="315"/>
              <w:jc w:val="left"/>
              <w:rPr>
                <w:color w:val="auto"/>
                <w:highlight w:val="none"/>
              </w:rPr>
            </w:pPr>
            <w:r>
              <w:rPr>
                <w:rFonts w:ascii="仿宋_GB2312" w:hAnsi="仿宋_GB2312" w:eastAsia="仿宋_GB2312" w:cs="仿宋_GB2312"/>
                <w:color w:val="auto"/>
                <w:sz w:val="21"/>
                <w:highlight w:val="none"/>
              </w:rPr>
              <w:t>《福建省财政厅关于电子化政府采购项目中视为串标情形认定与处理的指导意见》（闽财购〔2018〕30号）</w:t>
            </w:r>
          </w:p>
          <w:p>
            <w:pPr>
              <w:pStyle w:val="6"/>
              <w:ind w:firstLine="315"/>
              <w:jc w:val="left"/>
              <w:rPr>
                <w:color w:val="auto"/>
                <w:highlight w:val="none"/>
              </w:rPr>
            </w:pPr>
            <w:r>
              <w:rPr>
                <w:rFonts w:ascii="仿宋_GB2312" w:hAnsi="仿宋_GB2312" w:eastAsia="仿宋_GB2312" w:cs="仿宋_GB2312"/>
                <w:color w:val="auto"/>
                <w:sz w:val="21"/>
                <w:highlight w:val="none"/>
              </w:rPr>
              <w:t>（一）电子化招标项目视为串通情形的认定</w:t>
            </w:r>
          </w:p>
          <w:p>
            <w:pPr>
              <w:pStyle w:val="6"/>
              <w:ind w:firstLine="315"/>
              <w:jc w:val="left"/>
              <w:rPr>
                <w:color w:val="auto"/>
                <w:highlight w:val="none"/>
              </w:rPr>
            </w:pPr>
            <w:r>
              <w:rPr>
                <w:rFonts w:ascii="仿宋_GB2312" w:hAnsi="仿宋_GB2312" w:eastAsia="仿宋_GB2312" w:cs="仿宋_GB2312"/>
                <w:color w:val="auto"/>
                <w:sz w:val="21"/>
                <w:highlight w:val="none"/>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pPr>
              <w:pStyle w:val="6"/>
              <w:ind w:firstLine="315"/>
              <w:jc w:val="left"/>
              <w:rPr>
                <w:color w:val="auto"/>
                <w:highlight w:val="none"/>
              </w:rPr>
            </w:pPr>
            <w:r>
              <w:rPr>
                <w:rFonts w:ascii="仿宋_GB2312" w:hAnsi="仿宋_GB2312" w:eastAsia="仿宋_GB2312" w:cs="仿宋_GB2312"/>
                <w:color w:val="auto"/>
                <w:sz w:val="21"/>
                <w:highlight w:val="none"/>
              </w:rPr>
              <w:t>2、电子响应文件解密阶段 电子响应文件的个性特征与本采购项目的其他响应人存在雷同的，按照以下方式进行认定：</w:t>
            </w:r>
          </w:p>
          <w:p>
            <w:pPr>
              <w:pStyle w:val="6"/>
              <w:ind w:firstLine="315"/>
              <w:jc w:val="left"/>
              <w:rPr>
                <w:color w:val="auto"/>
                <w:highlight w:val="none"/>
              </w:rPr>
            </w:pPr>
            <w:r>
              <w:rPr>
                <w:rFonts w:ascii="仿宋_GB2312" w:hAnsi="仿宋_GB2312" w:eastAsia="仿宋_GB2312" w:cs="仿宋_GB2312"/>
                <w:color w:val="auto"/>
                <w:sz w:val="21"/>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pPr>
              <w:pStyle w:val="6"/>
              <w:ind w:firstLine="315"/>
              <w:jc w:val="left"/>
              <w:rPr>
                <w:color w:val="auto"/>
                <w:highlight w:val="none"/>
              </w:rPr>
            </w:pPr>
            <w:r>
              <w:rPr>
                <w:rFonts w:ascii="仿宋_GB2312" w:hAnsi="仿宋_GB2312" w:eastAsia="仿宋_GB2312" w:cs="仿宋_GB2312"/>
                <w:color w:val="auto"/>
                <w:sz w:val="21"/>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pPr>
              <w:pStyle w:val="6"/>
              <w:ind w:firstLine="315"/>
              <w:jc w:val="left"/>
              <w:rPr>
                <w:color w:val="auto"/>
                <w:highlight w:val="none"/>
              </w:rPr>
            </w:pPr>
            <w:r>
              <w:rPr>
                <w:rFonts w:ascii="仿宋_GB2312" w:hAnsi="仿宋_GB2312" w:eastAsia="仿宋_GB2312" w:cs="仿宋_GB2312"/>
                <w:color w:val="auto"/>
                <w:sz w:val="21"/>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pPr>
              <w:pStyle w:val="6"/>
              <w:ind w:firstLine="315"/>
              <w:jc w:val="left"/>
              <w:rPr>
                <w:color w:val="auto"/>
                <w:highlight w:val="none"/>
              </w:rPr>
            </w:pPr>
            <w:r>
              <w:rPr>
                <w:rFonts w:ascii="仿宋_GB2312" w:hAnsi="仿宋_GB2312" w:eastAsia="仿宋_GB2312" w:cs="仿宋_GB2312"/>
                <w:color w:val="auto"/>
                <w:sz w:val="21"/>
                <w:highlight w:val="none"/>
              </w:rPr>
              <w:t>（二）电子化非招标项目视为串通情形的认定</w:t>
            </w:r>
          </w:p>
          <w:p>
            <w:pPr>
              <w:pStyle w:val="6"/>
              <w:ind w:firstLine="315"/>
              <w:jc w:val="left"/>
              <w:rPr>
                <w:color w:val="auto"/>
                <w:highlight w:val="none"/>
              </w:rPr>
            </w:pPr>
            <w:r>
              <w:rPr>
                <w:rFonts w:ascii="仿宋_GB2312" w:hAnsi="仿宋_GB2312" w:eastAsia="仿宋_GB2312" w:cs="仿宋_GB2312"/>
                <w:color w:val="auto"/>
                <w:sz w:val="21"/>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pPr>
              <w:pStyle w:val="6"/>
              <w:jc w:val="left"/>
              <w:rPr>
                <w:color w:val="auto"/>
                <w:highlight w:val="none"/>
              </w:rPr>
            </w:pPr>
            <w:r>
              <w:rPr>
                <w:rFonts w:ascii="仿宋_GB2312" w:hAnsi="仿宋_GB2312" w:eastAsia="仿宋_GB2312" w:cs="仿宋_GB2312"/>
                <w:color w:val="auto"/>
                <w:sz w:val="21"/>
                <w:highlight w:val="none"/>
              </w:rPr>
              <w:t>三、供应商需承担的后果</w:t>
            </w:r>
          </w:p>
          <w:p>
            <w:pPr>
              <w:pStyle w:val="6"/>
              <w:ind w:firstLine="400"/>
              <w:jc w:val="left"/>
              <w:rPr>
                <w:color w:val="auto"/>
                <w:highlight w:val="none"/>
              </w:rPr>
            </w:pPr>
            <w:r>
              <w:rPr>
                <w:rFonts w:ascii="仿宋_GB2312" w:hAnsi="仿宋_GB2312" w:eastAsia="仿宋_GB2312" w:cs="仿宋_GB2312"/>
                <w:color w:val="auto"/>
                <w:sz w:val="21"/>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pPr>
              <w:pStyle w:val="6"/>
              <w:ind w:firstLine="400"/>
              <w:jc w:val="left"/>
              <w:rPr>
                <w:color w:val="auto"/>
                <w:highlight w:val="none"/>
              </w:rPr>
            </w:pPr>
            <w:r>
              <w:rPr>
                <w:rFonts w:ascii="仿宋_GB2312" w:hAnsi="仿宋_GB2312" w:eastAsia="仿宋_GB2312" w:cs="仿宋_GB2312"/>
                <w:color w:val="auto"/>
                <w:sz w:val="21"/>
                <w:highlight w:val="none"/>
              </w:rPr>
              <w:t>2、《政府采购非招标采购方式管理办法》（财政部令第74号）第二十条：有下列情形之一的，保证金不予退还： （四）供应商与采购人、其他供应商或者采购代理机构恶意串通的；</w:t>
            </w:r>
          </w:p>
          <w:p>
            <w:pPr>
              <w:pStyle w:val="6"/>
              <w:ind w:firstLine="400"/>
              <w:jc w:val="left"/>
              <w:rPr>
                <w:color w:val="auto"/>
                <w:highlight w:val="none"/>
              </w:rPr>
            </w:pPr>
            <w:r>
              <w:rPr>
                <w:rFonts w:ascii="仿宋_GB2312" w:hAnsi="仿宋_GB2312" w:eastAsia="仿宋_GB2312" w:cs="仿宋_GB2312"/>
                <w:color w:val="auto"/>
                <w:sz w:val="21"/>
                <w:highlight w:val="none"/>
              </w:rPr>
              <w:t>3、《政府采购竞争性磋商采购方式管理暂行办法》（财库〔2014〕214号）第三十一条：有下列情形之一的，磋商保证金不予退还： （四）供应商与采购人、其他供应商或者采购代理机构恶意串通的；</w:t>
            </w:r>
          </w:p>
          <w:p>
            <w:pPr>
              <w:pStyle w:val="6"/>
              <w:ind w:firstLine="400"/>
              <w:jc w:val="left"/>
              <w:rPr>
                <w:color w:val="auto"/>
                <w:highlight w:val="none"/>
              </w:rPr>
            </w:pPr>
            <w:r>
              <w:rPr>
                <w:rFonts w:ascii="仿宋_GB2312" w:hAnsi="仿宋_GB2312" w:eastAsia="仿宋_GB2312" w:cs="仿宋_GB2312"/>
                <w:color w:val="auto"/>
                <w:sz w:val="21"/>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pPr>
        <w:pStyle w:val="6"/>
        <w:jc w:val="both"/>
        <w:outlineLvl w:val="2"/>
        <w:rPr>
          <w:color w:val="auto"/>
          <w:highlight w:val="none"/>
        </w:rPr>
      </w:pPr>
      <w:r>
        <w:rPr>
          <w:rFonts w:ascii="仿宋_GB2312" w:hAnsi="仿宋_GB2312" w:eastAsia="仿宋_GB2312" w:cs="仿宋_GB2312"/>
          <w:b/>
          <w:color w:val="auto"/>
          <w:sz w:val="28"/>
          <w:highlight w:val="none"/>
        </w:rPr>
        <w:t>四、其他事项</w:t>
      </w:r>
    </w:p>
    <w:p>
      <w:pPr>
        <w:pStyle w:val="6"/>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pPr>
        <w:pStyle w:val="6"/>
        <w:ind w:firstLine="480"/>
        <w:jc w:val="both"/>
        <w:rPr>
          <w:color w:val="auto"/>
          <w:highlight w:val="none"/>
        </w:rPr>
      </w:pPr>
      <w:r>
        <w:rPr>
          <w:rFonts w:ascii="仿宋_GB2312" w:hAnsi="仿宋_GB2312" w:eastAsia="仿宋_GB2312" w:cs="仿宋_GB2312"/>
          <w:color w:val="auto"/>
          <w:highlight w:val="none"/>
        </w:rPr>
        <w:t>2、其他：</w:t>
      </w:r>
    </w:p>
    <w:p>
      <w:pPr>
        <w:pStyle w:val="6"/>
        <w:ind w:firstLine="480"/>
        <w:jc w:val="both"/>
        <w:rPr>
          <w:color w:val="auto"/>
          <w:highlight w:val="none"/>
        </w:rPr>
      </w:pPr>
      <w:r>
        <w:rPr>
          <w:rFonts w:ascii="仿宋_GB2312" w:hAnsi="仿宋_GB2312" w:eastAsia="仿宋_GB2312" w:cs="仿宋_GB2312"/>
          <w:color w:val="auto"/>
          <w:highlight w:val="none"/>
        </w:rPr>
        <w:t>2.1本项目支持供应商办理政府采购合同融资（即政采贷），具体相关政策详见《关于促进中小企业政府采购合同融资健康开展的通知》（闽财购函〔2019〕16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（7）开、评标期间，投标人应随时关注系统，以便随时接收并答复评标委员会在系统中发起的澄清等事项。 （8）在操作过程中如有疑问请咨询技术人员（400-1612-666、0592-2858142）或采购代理机构工作人员。</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第六章 政府采购合同</w:t>
      </w:r>
    </w:p>
    <w:p>
      <w:pPr>
        <w:pStyle w:val="6"/>
        <w:jc w:val="center"/>
        <w:outlineLvl w:val="2"/>
        <w:rPr>
          <w:color w:val="auto"/>
          <w:highlight w:val="none"/>
        </w:rPr>
      </w:pPr>
      <w:r>
        <w:rPr>
          <w:rFonts w:ascii="仿宋_GB2312" w:hAnsi="仿宋_GB2312" w:eastAsia="仿宋_GB2312" w:cs="仿宋_GB2312"/>
          <w:b/>
          <w:color w:val="auto"/>
          <w:sz w:val="28"/>
          <w:highlight w:val="none"/>
        </w:rPr>
        <w:t>参考文本</w:t>
      </w:r>
    </w:p>
    <w:p>
      <w:pPr>
        <w:pStyle w:val="6"/>
        <w:jc w:val="left"/>
        <w:rPr>
          <w:color w:val="auto"/>
          <w:highlight w:val="none"/>
        </w:rPr>
      </w:pPr>
      <w:r>
        <w:rPr>
          <w:rFonts w:ascii="仿宋_GB2312" w:hAnsi="仿宋_GB2312" w:eastAsia="仿宋_GB2312" w:cs="仿宋_GB2312"/>
          <w:color w:val="auto"/>
          <w:highlight w:val="none"/>
        </w:rPr>
        <w:t>合同编号：</w:t>
      </w:r>
    </w:p>
    <w:p>
      <w:pPr>
        <w:pStyle w:val="6"/>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pPr>
        <w:pStyle w:val="6"/>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pPr>
        <w:pStyle w:val="6"/>
        <w:ind w:left="0"/>
        <w:jc w:val="left"/>
        <w:rPr>
          <w:color w:val="auto"/>
          <w:highlight w:val="none"/>
        </w:rPr>
      </w:pPr>
      <w:r>
        <w:rPr>
          <w:rFonts w:ascii="仿宋_GB2312" w:hAnsi="仿宋_GB2312" w:eastAsia="仿宋_GB2312" w:cs="仿宋_GB2312"/>
          <w:color w:val="auto"/>
          <w:highlight w:val="none"/>
        </w:rPr>
        <w:t>甲方：</w:t>
      </w:r>
    </w:p>
    <w:p>
      <w:pPr>
        <w:pStyle w:val="6"/>
        <w:jc w:val="left"/>
        <w:rPr>
          <w:color w:val="auto"/>
          <w:highlight w:val="none"/>
        </w:rPr>
      </w:pPr>
      <w:r>
        <w:rPr>
          <w:rFonts w:ascii="仿宋_GB2312" w:hAnsi="仿宋_GB2312" w:eastAsia="仿宋_GB2312" w:cs="仿宋_GB2312"/>
          <w:color w:val="auto"/>
          <w:highlight w:val="none"/>
        </w:rPr>
        <w:t>住所地：________________</w:t>
      </w:r>
    </w:p>
    <w:p>
      <w:pPr>
        <w:pStyle w:val="6"/>
        <w:jc w:val="left"/>
        <w:rPr>
          <w:color w:val="auto"/>
          <w:highlight w:val="none"/>
        </w:rPr>
      </w:pPr>
      <w:r>
        <w:rPr>
          <w:rFonts w:ascii="仿宋_GB2312" w:hAnsi="仿宋_GB2312" w:eastAsia="仿宋_GB2312" w:cs="仿宋_GB2312"/>
          <w:color w:val="auto"/>
          <w:highlight w:val="none"/>
        </w:rPr>
        <w:t>联系人：________________</w:t>
      </w:r>
    </w:p>
    <w:p>
      <w:pPr>
        <w:pStyle w:val="6"/>
        <w:jc w:val="left"/>
        <w:rPr>
          <w:color w:val="auto"/>
          <w:highlight w:val="none"/>
        </w:rPr>
      </w:pPr>
      <w:r>
        <w:rPr>
          <w:rFonts w:ascii="仿宋_GB2312" w:hAnsi="仿宋_GB2312" w:eastAsia="仿宋_GB2312" w:cs="仿宋_GB2312"/>
          <w:color w:val="auto"/>
          <w:highlight w:val="none"/>
        </w:rPr>
        <w:t>联系电话：______________</w:t>
      </w:r>
    </w:p>
    <w:p>
      <w:pPr>
        <w:pStyle w:val="6"/>
        <w:jc w:val="left"/>
        <w:rPr>
          <w:color w:val="auto"/>
          <w:highlight w:val="none"/>
        </w:rPr>
      </w:pPr>
      <w:r>
        <w:rPr>
          <w:rFonts w:ascii="仿宋_GB2312" w:hAnsi="仿宋_GB2312" w:eastAsia="仿宋_GB2312" w:cs="仿宋_GB2312"/>
          <w:color w:val="auto"/>
          <w:highlight w:val="none"/>
        </w:rPr>
        <w:t>传真：________________</w:t>
      </w:r>
    </w:p>
    <w:p>
      <w:pPr>
        <w:pStyle w:val="6"/>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pPr>
        <w:pStyle w:val="6"/>
        <w:ind w:left="0"/>
        <w:jc w:val="left"/>
        <w:rPr>
          <w:color w:val="auto"/>
          <w:highlight w:val="none"/>
        </w:rPr>
      </w:pPr>
      <w:r>
        <w:rPr>
          <w:rFonts w:ascii="仿宋_GB2312" w:hAnsi="仿宋_GB2312" w:eastAsia="仿宋_GB2312" w:cs="仿宋_GB2312"/>
          <w:color w:val="auto"/>
          <w:highlight w:val="none"/>
        </w:rPr>
        <w:t xml:space="preserve"> 乙方： ________________</w:t>
      </w:r>
    </w:p>
    <w:p>
      <w:pPr>
        <w:pStyle w:val="6"/>
        <w:jc w:val="left"/>
        <w:rPr>
          <w:color w:val="auto"/>
          <w:highlight w:val="none"/>
        </w:rPr>
      </w:pPr>
      <w:r>
        <w:rPr>
          <w:rFonts w:ascii="仿宋_GB2312" w:hAnsi="仿宋_GB2312" w:eastAsia="仿宋_GB2312" w:cs="仿宋_GB2312"/>
          <w:color w:val="auto"/>
          <w:highlight w:val="none"/>
        </w:rPr>
        <w:t xml:space="preserve"> 住所地： ________________</w:t>
      </w:r>
    </w:p>
    <w:p>
      <w:pPr>
        <w:pStyle w:val="6"/>
        <w:jc w:val="left"/>
        <w:rPr>
          <w:color w:val="auto"/>
          <w:highlight w:val="none"/>
        </w:rPr>
      </w:pPr>
      <w:r>
        <w:rPr>
          <w:rFonts w:ascii="仿宋_GB2312" w:hAnsi="仿宋_GB2312" w:eastAsia="仿宋_GB2312" w:cs="仿宋_GB2312"/>
          <w:color w:val="auto"/>
          <w:highlight w:val="none"/>
        </w:rPr>
        <w:t xml:space="preserve"> 联系人：______________</w:t>
      </w:r>
    </w:p>
    <w:p>
      <w:pPr>
        <w:pStyle w:val="6"/>
        <w:jc w:val="left"/>
        <w:rPr>
          <w:color w:val="auto"/>
          <w:highlight w:val="none"/>
        </w:rPr>
      </w:pPr>
      <w:r>
        <w:rPr>
          <w:rFonts w:ascii="仿宋_GB2312" w:hAnsi="仿宋_GB2312" w:eastAsia="仿宋_GB2312" w:cs="仿宋_GB2312"/>
          <w:color w:val="auto"/>
          <w:highlight w:val="none"/>
        </w:rPr>
        <w:t xml:space="preserve"> 联系电话：______________</w:t>
      </w:r>
    </w:p>
    <w:p>
      <w:pPr>
        <w:pStyle w:val="6"/>
        <w:jc w:val="left"/>
        <w:rPr>
          <w:color w:val="auto"/>
          <w:highlight w:val="none"/>
        </w:rPr>
      </w:pPr>
      <w:r>
        <w:rPr>
          <w:rFonts w:ascii="仿宋_GB2312" w:hAnsi="仿宋_GB2312" w:eastAsia="仿宋_GB2312" w:cs="仿宋_GB2312"/>
          <w:color w:val="auto"/>
          <w:highlight w:val="none"/>
        </w:rPr>
        <w:t xml:space="preserve"> 传真：________________</w:t>
      </w:r>
    </w:p>
    <w:p>
      <w:pPr>
        <w:pStyle w:val="6"/>
        <w:jc w:val="left"/>
        <w:rPr>
          <w:color w:val="auto"/>
          <w:highlight w:val="none"/>
        </w:rPr>
      </w:pPr>
      <w:r>
        <w:rPr>
          <w:rFonts w:ascii="仿宋_GB2312" w:hAnsi="仿宋_GB2312" w:eastAsia="仿宋_GB2312" w:cs="仿宋_GB2312"/>
          <w:color w:val="auto"/>
          <w:highlight w:val="none"/>
        </w:rPr>
        <w:t xml:space="preserve"> 电子邮箱：________________</w:t>
      </w:r>
    </w:p>
    <w:p>
      <w:pPr>
        <w:pStyle w:val="6"/>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pPr>
        <w:pStyle w:val="6"/>
        <w:jc w:val="left"/>
        <w:rPr>
          <w:color w:val="auto"/>
          <w:highlight w:val="none"/>
        </w:rPr>
      </w:pPr>
      <w:r>
        <w:rPr>
          <w:rFonts w:ascii="仿宋_GB2312" w:hAnsi="仿宋_GB2312" w:eastAsia="仿宋_GB2312" w:cs="仿宋_GB2312"/>
          <w:color w:val="auto"/>
          <w:highlight w:val="none"/>
        </w:rPr>
        <w:t>1.1本合同条款及附件；</w:t>
      </w:r>
    </w:p>
    <w:p>
      <w:pPr>
        <w:pStyle w:val="6"/>
        <w:jc w:val="left"/>
        <w:rPr>
          <w:color w:val="auto"/>
          <w:highlight w:val="none"/>
        </w:rPr>
      </w:pPr>
      <w:r>
        <w:rPr>
          <w:rFonts w:ascii="仿宋_GB2312" w:hAnsi="仿宋_GB2312" w:eastAsia="仿宋_GB2312" w:cs="仿宋_GB2312"/>
          <w:color w:val="auto"/>
          <w:highlight w:val="none"/>
        </w:rPr>
        <w:t>1.2采购文件及其附件、补充文件；</w:t>
      </w:r>
    </w:p>
    <w:p>
      <w:pPr>
        <w:pStyle w:val="6"/>
        <w:jc w:val="left"/>
        <w:rPr>
          <w:color w:val="auto"/>
          <w:highlight w:val="none"/>
        </w:rPr>
      </w:pPr>
      <w:r>
        <w:rPr>
          <w:rFonts w:ascii="仿宋_GB2312" w:hAnsi="仿宋_GB2312" w:eastAsia="仿宋_GB2312" w:cs="仿宋_GB2312"/>
          <w:color w:val="auto"/>
          <w:highlight w:val="none"/>
        </w:rPr>
        <w:t>1.3乙方的响应文件及其附件、补充文件；</w:t>
      </w:r>
    </w:p>
    <w:p>
      <w:pPr>
        <w:pStyle w:val="6"/>
        <w:jc w:val="left"/>
        <w:rPr>
          <w:color w:val="auto"/>
          <w:highlight w:val="none"/>
        </w:rPr>
      </w:pPr>
      <w:r>
        <w:rPr>
          <w:rFonts w:ascii="仿宋_GB2312" w:hAnsi="仿宋_GB2312" w:eastAsia="仿宋_GB2312" w:cs="仿宋_GB2312"/>
          <w:color w:val="auto"/>
          <w:highlight w:val="none"/>
        </w:rPr>
        <w:t>1.4其他文件或材料：</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pPr>
        <w:pStyle w:val="6"/>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pPr>
        <w:pStyle w:val="6"/>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pPr>
        <w:pStyle w:val="6"/>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pPr>
        <w:pStyle w:val="6"/>
        <w:spacing w:line="300" w:lineRule="auto"/>
        <w:jc w:val="left"/>
        <w:rPr>
          <w:color w:val="auto"/>
          <w:highlight w:val="none"/>
        </w:rPr>
      </w:pPr>
      <w:r>
        <w:rPr>
          <w:rFonts w:ascii="仿宋_GB2312" w:hAnsi="仿宋_GB2312" w:eastAsia="仿宋_GB2312" w:cs="仿宋_GB2312"/>
          <w:color w:val="auto"/>
          <w:highlight w:val="none"/>
        </w:rPr>
        <w:t xml:space="preserve"> 其他方式。</w:t>
      </w:r>
    </w:p>
    <w:p>
      <w:pPr>
        <w:pStyle w:val="6"/>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pPr>
        <w:pStyle w:val="6"/>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pPr>
        <w:pStyle w:val="6"/>
        <w:jc w:val="left"/>
        <w:rPr>
          <w:color w:val="auto"/>
          <w:highlight w:val="none"/>
        </w:rPr>
      </w:pPr>
      <w:r>
        <w:rPr>
          <w:rFonts w:ascii="仿宋_GB2312" w:hAnsi="仿宋_GB2312" w:eastAsia="仿宋_GB2312" w:cs="仿宋_GB2312"/>
          <w:color w:val="auto"/>
          <w:highlight w:val="none"/>
        </w:rPr>
        <w:t xml:space="preserve"> 4.1项目名称： _____________</w:t>
      </w:r>
    </w:p>
    <w:p>
      <w:pPr>
        <w:pStyle w:val="6"/>
        <w:jc w:val="left"/>
        <w:rPr>
          <w:color w:val="auto"/>
          <w:highlight w:val="none"/>
        </w:rPr>
      </w:pPr>
      <w:r>
        <w:rPr>
          <w:rFonts w:ascii="仿宋_GB2312" w:hAnsi="仿宋_GB2312" w:eastAsia="仿宋_GB2312" w:cs="仿宋_GB2312"/>
          <w:color w:val="auto"/>
          <w:highlight w:val="none"/>
        </w:rPr>
        <w:t xml:space="preserve"> 4.2服务范围：_____________</w:t>
      </w:r>
    </w:p>
    <w:p>
      <w:pPr>
        <w:pStyle w:val="6"/>
        <w:jc w:val="left"/>
        <w:rPr>
          <w:color w:val="auto"/>
          <w:highlight w:val="none"/>
        </w:rPr>
      </w:pPr>
      <w:r>
        <w:rPr>
          <w:rFonts w:ascii="仿宋_GB2312" w:hAnsi="仿宋_GB2312" w:eastAsia="仿宋_GB2312" w:cs="仿宋_GB2312"/>
          <w:color w:val="auto"/>
          <w:highlight w:val="none"/>
        </w:rPr>
        <w:t xml:space="preserve"> 4.3服务地点：_____________</w:t>
      </w:r>
    </w:p>
    <w:p>
      <w:pPr>
        <w:pStyle w:val="6"/>
        <w:jc w:val="left"/>
        <w:rPr>
          <w:color w:val="auto"/>
          <w:highlight w:val="none"/>
        </w:rPr>
      </w:pPr>
      <w:r>
        <w:rPr>
          <w:rFonts w:ascii="仿宋_GB2312" w:hAnsi="仿宋_GB2312" w:eastAsia="仿宋_GB2312" w:cs="仿宋_GB2312"/>
          <w:color w:val="auto"/>
          <w:highlight w:val="none"/>
        </w:rPr>
        <w:t xml:space="preserve"> 4.4服务完成时间：_____________</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pPr>
        <w:pStyle w:val="6"/>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pPr>
        <w:pStyle w:val="6"/>
        <w:jc w:val="left"/>
        <w:rPr>
          <w:color w:val="auto"/>
          <w:highlight w:val="none"/>
        </w:rPr>
      </w:pPr>
      <w:r>
        <w:rPr>
          <w:rFonts w:ascii="仿宋_GB2312" w:hAnsi="仿宋_GB2312" w:eastAsia="仿宋_GB2312" w:cs="仿宋_GB2312"/>
          <w:color w:val="auto"/>
          <w:highlight w:val="none"/>
        </w:rPr>
        <w:t xml:space="preserve"> 5.2服务内容：_____________</w:t>
      </w:r>
    </w:p>
    <w:p>
      <w:pPr>
        <w:pStyle w:val="6"/>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pPr>
        <w:pStyle w:val="6"/>
        <w:jc w:val="left"/>
        <w:rPr>
          <w:color w:val="auto"/>
          <w:highlight w:val="none"/>
        </w:rPr>
      </w:pPr>
      <w:r>
        <w:rPr>
          <w:rFonts w:ascii="仿宋_GB2312" w:hAnsi="仿宋_GB2312" w:eastAsia="仿宋_GB2312" w:cs="仿宋_GB2312"/>
          <w:color w:val="auto"/>
          <w:highlight w:val="none"/>
        </w:rPr>
        <w:t xml:space="preserve"> （1）服务技术保障：_____________</w:t>
      </w:r>
    </w:p>
    <w:p>
      <w:pPr>
        <w:pStyle w:val="6"/>
        <w:jc w:val="left"/>
        <w:rPr>
          <w:color w:val="auto"/>
          <w:highlight w:val="none"/>
        </w:rPr>
      </w:pPr>
      <w:r>
        <w:rPr>
          <w:rFonts w:ascii="仿宋_GB2312" w:hAnsi="仿宋_GB2312" w:eastAsia="仿宋_GB2312" w:cs="仿宋_GB2312"/>
          <w:color w:val="auto"/>
          <w:highlight w:val="none"/>
        </w:rPr>
        <w:t xml:space="preserve"> （2）服务人员组成：_____________</w:t>
      </w:r>
    </w:p>
    <w:p>
      <w:pPr>
        <w:pStyle w:val="6"/>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pPr>
        <w:pStyle w:val="6"/>
        <w:jc w:val="left"/>
        <w:rPr>
          <w:color w:val="auto"/>
          <w:highlight w:val="none"/>
        </w:rPr>
      </w:pPr>
      <w:r>
        <w:rPr>
          <w:rFonts w:ascii="仿宋_GB2312" w:hAnsi="仿宋_GB2312" w:eastAsia="仿宋_GB2312" w:cs="仿宋_GB2312"/>
          <w:color w:val="auto"/>
          <w:highlight w:val="none"/>
        </w:rPr>
        <w:t xml:space="preserve"> 5.4服务质量标准及要求：</w:t>
      </w:r>
    </w:p>
    <w:p>
      <w:pPr>
        <w:pStyle w:val="6"/>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6"/>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6"/>
        <w:jc w:val="left"/>
        <w:rPr>
          <w:color w:val="auto"/>
          <w:highlight w:val="none"/>
        </w:rPr>
      </w:pPr>
      <w:r>
        <w:rPr>
          <w:rFonts w:ascii="仿宋_GB2312" w:hAnsi="仿宋_GB2312" w:eastAsia="仿宋_GB2312" w:cs="仿宋_GB2312"/>
          <w:color w:val="auto"/>
          <w:highlight w:val="none"/>
        </w:rPr>
        <w:t xml:space="preserve"> 5.4.3其他要求：</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pPr>
        <w:pStyle w:val="6"/>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pPr>
        <w:pStyle w:val="6"/>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pPr>
        <w:pStyle w:val="6"/>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pPr>
        <w:pStyle w:val="6"/>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pPr>
        <w:pStyle w:val="6"/>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6"/>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pPr>
        <w:pStyle w:val="6"/>
        <w:jc w:val="left"/>
        <w:rPr>
          <w:color w:val="auto"/>
          <w:highlight w:val="none"/>
        </w:rPr>
      </w:pPr>
      <w:r>
        <w:rPr>
          <w:rFonts w:ascii="仿宋_GB2312" w:hAnsi="仿宋_GB2312" w:eastAsia="仿宋_GB2312" w:cs="仿宋_GB2312"/>
          <w:color w:val="auto"/>
          <w:highlight w:val="none"/>
        </w:rPr>
        <w:t xml:space="preserve"> 7.6其他</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pPr>
        <w:pStyle w:val="6"/>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pPr>
        <w:pStyle w:val="6"/>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pPr>
        <w:pStyle w:val="6"/>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pPr>
        <w:pStyle w:val="6"/>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pPr>
        <w:pStyle w:val="6"/>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pPr>
        <w:pStyle w:val="6"/>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pPr>
        <w:pStyle w:val="6"/>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pPr>
        <w:pStyle w:val="6"/>
        <w:jc w:val="left"/>
        <w:rPr>
          <w:color w:val="auto"/>
          <w:highlight w:val="none"/>
        </w:rPr>
      </w:pPr>
      <w:r>
        <w:rPr>
          <w:rFonts w:ascii="仿宋_GB2312" w:hAnsi="仿宋_GB2312" w:eastAsia="仿宋_GB2312" w:cs="仿宋_GB2312"/>
          <w:color w:val="auto"/>
          <w:highlight w:val="none"/>
        </w:rPr>
        <w:t>8.8其他</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pPr>
        <w:pStyle w:val="6"/>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pPr>
        <w:pStyle w:val="6"/>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pPr>
        <w:pStyle w:val="6"/>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pPr>
        <w:pStyle w:val="6"/>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pPr>
        <w:pStyle w:val="6"/>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pPr>
        <w:pStyle w:val="6"/>
        <w:jc w:val="left"/>
        <w:rPr>
          <w:color w:val="auto"/>
          <w:highlight w:val="none"/>
        </w:rPr>
      </w:pPr>
      <w:r>
        <w:rPr>
          <w:rFonts w:ascii="仿宋_GB2312" w:hAnsi="仿宋_GB2312" w:eastAsia="仿宋_GB2312" w:cs="仿宋_GB2312"/>
          <w:color w:val="auto"/>
          <w:highlight w:val="none"/>
        </w:rPr>
        <w:t>12.2其他</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pPr>
        <w:pStyle w:val="6"/>
        <w:jc w:val="left"/>
        <w:rPr>
          <w:color w:val="auto"/>
          <w:highlight w:val="none"/>
        </w:rPr>
      </w:pPr>
      <w:r>
        <w:rPr>
          <w:rFonts w:ascii="仿宋_GB2312" w:hAnsi="仿宋_GB2312" w:eastAsia="仿宋_GB2312" w:cs="仿宋_GB2312"/>
          <w:color w:val="auto"/>
          <w:highlight w:val="none"/>
        </w:rPr>
        <w:t>13.1甲方违约责任</w:t>
      </w:r>
    </w:p>
    <w:p>
      <w:pPr>
        <w:pStyle w:val="6"/>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pPr>
        <w:pStyle w:val="6"/>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pPr>
        <w:pStyle w:val="6"/>
        <w:jc w:val="left"/>
        <w:rPr>
          <w:color w:val="auto"/>
          <w:highlight w:val="none"/>
        </w:rPr>
      </w:pPr>
      <w:r>
        <w:rPr>
          <w:rFonts w:ascii="仿宋_GB2312" w:hAnsi="仿宋_GB2312" w:eastAsia="仿宋_GB2312" w:cs="仿宋_GB2312"/>
          <w:color w:val="auto"/>
          <w:highlight w:val="none"/>
        </w:rPr>
        <w:t>（3）其他违约情形</w:t>
      </w:r>
    </w:p>
    <w:p>
      <w:pPr>
        <w:pStyle w:val="6"/>
        <w:jc w:val="left"/>
        <w:rPr>
          <w:color w:val="auto"/>
          <w:highlight w:val="none"/>
        </w:rPr>
      </w:pPr>
      <w:r>
        <w:rPr>
          <w:rFonts w:ascii="仿宋_GB2312" w:hAnsi="仿宋_GB2312" w:eastAsia="仿宋_GB2312" w:cs="仿宋_GB2312"/>
          <w:color w:val="auto"/>
          <w:highlight w:val="none"/>
        </w:rPr>
        <w:t>13.2乙方违约责任</w:t>
      </w:r>
    </w:p>
    <w:p>
      <w:pPr>
        <w:pStyle w:val="6"/>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pPr>
        <w:pStyle w:val="6"/>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pPr>
        <w:pStyle w:val="6"/>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pPr>
        <w:pStyle w:val="6"/>
        <w:jc w:val="left"/>
        <w:rPr>
          <w:color w:val="auto"/>
          <w:highlight w:val="none"/>
        </w:rPr>
      </w:pPr>
      <w:r>
        <w:rPr>
          <w:rFonts w:ascii="仿宋_GB2312" w:hAnsi="仿宋_GB2312" w:eastAsia="仿宋_GB2312" w:cs="仿宋_GB2312"/>
          <w:color w:val="auto"/>
          <w:highlight w:val="none"/>
        </w:rPr>
        <w:t>（4）其他违约情形</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pPr>
        <w:pStyle w:val="6"/>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pPr>
        <w:pStyle w:val="6"/>
        <w:jc w:val="left"/>
        <w:rPr>
          <w:color w:val="auto"/>
          <w:highlight w:val="none"/>
        </w:rPr>
      </w:pPr>
      <w:r>
        <w:rPr>
          <w:rFonts w:ascii="仿宋_GB2312" w:hAnsi="仿宋_GB2312" w:eastAsia="仿宋_GB2312" w:cs="仿宋_GB2312"/>
          <w:color w:val="auto"/>
          <w:highlight w:val="none"/>
        </w:rPr>
        <w:t>15.1甲、乙双方协商解决。</w:t>
      </w:r>
    </w:p>
    <w:p>
      <w:pPr>
        <w:pStyle w:val="6"/>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pPr>
        <w:pStyle w:val="6"/>
        <w:jc w:val="left"/>
        <w:rPr>
          <w:color w:val="auto"/>
          <w:highlight w:val="none"/>
        </w:rPr>
      </w:pPr>
      <w:r>
        <w:rPr>
          <w:rFonts w:ascii="仿宋_GB2312" w:hAnsi="仿宋_GB2312" w:eastAsia="仿宋_GB2312" w:cs="仿宋_GB2312"/>
          <w:color w:val="auto"/>
          <w:highlight w:val="none"/>
        </w:rPr>
        <w:t xml:space="preserve"> 1、提交仲裁委员会仲裁，具体如下：</w:t>
      </w:r>
    </w:p>
    <w:p>
      <w:pPr>
        <w:pStyle w:val="6"/>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pPr>
        <w:pStyle w:val="6"/>
        <w:jc w:val="left"/>
        <w:rPr>
          <w:color w:val="auto"/>
          <w:highlight w:val="none"/>
        </w:rPr>
      </w:pPr>
      <w:r>
        <w:rPr>
          <w:rFonts w:ascii="仿宋_GB2312" w:hAnsi="仿宋_GB2312" w:eastAsia="仿宋_GB2312" w:cs="仿宋_GB2312"/>
          <w:color w:val="auto"/>
          <w:highlight w:val="none"/>
        </w:rPr>
        <w:t>17.1合同文件与本合同具有同等法律效力。</w:t>
      </w:r>
    </w:p>
    <w:p>
      <w:pPr>
        <w:pStyle w:val="6"/>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6"/>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pPr>
        <w:pStyle w:val="6"/>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pPr>
        <w:pStyle w:val="6"/>
        <w:jc w:val="left"/>
        <w:rPr>
          <w:color w:val="auto"/>
          <w:highlight w:val="none"/>
        </w:rPr>
      </w:pPr>
      <w:r>
        <w:rPr>
          <w:rFonts w:ascii="仿宋_GB2312" w:hAnsi="仿宋_GB2312" w:eastAsia="仿宋_GB2312" w:cs="仿宋_GB2312"/>
          <w:color w:val="auto"/>
          <w:highlight w:val="none"/>
        </w:rPr>
        <w:t>17.5其他</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pPr>
        <w:pStyle w:val="6"/>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pPr>
        <w:pStyle w:val="6"/>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pPr>
        <w:pStyle w:val="6"/>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pPr>
        <w:pStyle w:val="6"/>
        <w:jc w:val="left"/>
        <w:rPr>
          <w:color w:val="auto"/>
          <w:highlight w:val="none"/>
        </w:rPr>
      </w:pPr>
      <w:r>
        <w:rPr>
          <w:rFonts w:ascii="仿宋_GB2312" w:hAnsi="仿宋_GB2312" w:eastAsia="仿宋_GB2312" w:cs="仿宋_GB2312"/>
          <w:color w:val="auto"/>
          <w:highlight w:val="none"/>
        </w:rPr>
        <w:t xml:space="preserve"> 甲方（采购人）：</w:t>
      </w:r>
    </w:p>
    <w:p>
      <w:pPr>
        <w:pStyle w:val="6"/>
        <w:jc w:val="left"/>
        <w:rPr>
          <w:color w:val="auto"/>
          <w:highlight w:val="none"/>
        </w:rPr>
      </w:pPr>
      <w:r>
        <w:rPr>
          <w:rFonts w:ascii="仿宋_GB2312" w:hAnsi="仿宋_GB2312" w:eastAsia="仿宋_GB2312" w:cs="仿宋_GB2312"/>
          <w:color w:val="auto"/>
          <w:highlight w:val="none"/>
        </w:rPr>
        <w:t xml:space="preserve"> 法定（授权）代表人：</w:t>
      </w:r>
    </w:p>
    <w:p>
      <w:pPr>
        <w:pStyle w:val="6"/>
        <w:jc w:val="left"/>
        <w:rPr>
          <w:color w:val="auto"/>
          <w:highlight w:val="none"/>
        </w:rPr>
      </w:pPr>
      <w:r>
        <w:rPr>
          <w:rFonts w:ascii="仿宋_GB2312" w:hAnsi="仿宋_GB2312" w:eastAsia="仿宋_GB2312" w:cs="仿宋_GB2312"/>
          <w:color w:val="auto"/>
          <w:highlight w:val="none"/>
        </w:rPr>
        <w:t xml:space="preserve"> 纳税人识别号：</w:t>
      </w:r>
    </w:p>
    <w:p>
      <w:pPr>
        <w:pStyle w:val="6"/>
        <w:jc w:val="left"/>
        <w:rPr>
          <w:color w:val="auto"/>
          <w:highlight w:val="none"/>
        </w:rPr>
      </w:pPr>
      <w:r>
        <w:rPr>
          <w:rFonts w:ascii="仿宋_GB2312" w:hAnsi="仿宋_GB2312" w:eastAsia="仿宋_GB2312" w:cs="仿宋_GB2312"/>
          <w:color w:val="auto"/>
          <w:highlight w:val="none"/>
        </w:rPr>
        <w:t xml:space="preserve"> 开户银行：</w:t>
      </w:r>
    </w:p>
    <w:p>
      <w:pPr>
        <w:pStyle w:val="6"/>
        <w:jc w:val="left"/>
        <w:rPr>
          <w:color w:val="auto"/>
          <w:highlight w:val="none"/>
        </w:rPr>
      </w:pPr>
      <w:r>
        <w:rPr>
          <w:rFonts w:ascii="仿宋_GB2312" w:hAnsi="仿宋_GB2312" w:eastAsia="仿宋_GB2312" w:cs="仿宋_GB2312"/>
          <w:color w:val="auto"/>
          <w:highlight w:val="none"/>
        </w:rPr>
        <w:t xml:space="preserve"> 账号：</w:t>
      </w:r>
    </w:p>
    <w:p>
      <w:pPr>
        <w:pStyle w:val="6"/>
        <w:jc w:val="left"/>
        <w:rPr>
          <w:color w:val="auto"/>
          <w:highlight w:val="none"/>
        </w:rPr>
      </w:pPr>
      <w:r>
        <w:rPr>
          <w:rFonts w:ascii="仿宋_GB2312" w:hAnsi="仿宋_GB2312" w:eastAsia="仿宋_GB2312" w:cs="仿宋_GB2312"/>
          <w:color w:val="auto"/>
          <w:highlight w:val="none"/>
        </w:rPr>
        <w:t xml:space="preserve"> 乙方（中标或成交人）：</w:t>
      </w:r>
    </w:p>
    <w:p>
      <w:pPr>
        <w:pStyle w:val="6"/>
        <w:jc w:val="left"/>
        <w:rPr>
          <w:color w:val="auto"/>
          <w:highlight w:val="none"/>
        </w:rPr>
      </w:pPr>
      <w:r>
        <w:rPr>
          <w:rFonts w:ascii="仿宋_GB2312" w:hAnsi="仿宋_GB2312" w:eastAsia="仿宋_GB2312" w:cs="仿宋_GB2312"/>
          <w:color w:val="auto"/>
          <w:highlight w:val="none"/>
        </w:rPr>
        <w:t xml:space="preserve"> 法定（授权）代表人：</w:t>
      </w:r>
    </w:p>
    <w:p>
      <w:pPr>
        <w:pStyle w:val="6"/>
        <w:jc w:val="left"/>
        <w:rPr>
          <w:color w:val="auto"/>
          <w:highlight w:val="none"/>
        </w:rPr>
      </w:pPr>
      <w:r>
        <w:rPr>
          <w:rFonts w:ascii="仿宋_GB2312" w:hAnsi="仿宋_GB2312" w:eastAsia="仿宋_GB2312" w:cs="仿宋_GB2312"/>
          <w:color w:val="auto"/>
          <w:highlight w:val="none"/>
        </w:rPr>
        <w:t xml:space="preserve"> 纳税人识别号：</w:t>
      </w:r>
    </w:p>
    <w:p>
      <w:pPr>
        <w:pStyle w:val="6"/>
        <w:jc w:val="left"/>
        <w:rPr>
          <w:color w:val="auto"/>
          <w:highlight w:val="none"/>
        </w:rPr>
      </w:pPr>
      <w:r>
        <w:rPr>
          <w:rFonts w:ascii="仿宋_GB2312" w:hAnsi="仿宋_GB2312" w:eastAsia="仿宋_GB2312" w:cs="仿宋_GB2312"/>
          <w:color w:val="auto"/>
          <w:highlight w:val="none"/>
        </w:rPr>
        <w:t xml:space="preserve"> 开户银行：</w:t>
      </w:r>
    </w:p>
    <w:p>
      <w:pPr>
        <w:pStyle w:val="6"/>
        <w:jc w:val="left"/>
        <w:rPr>
          <w:color w:val="auto"/>
          <w:highlight w:val="none"/>
        </w:rPr>
      </w:pPr>
      <w:r>
        <w:rPr>
          <w:rFonts w:ascii="仿宋_GB2312" w:hAnsi="仿宋_GB2312" w:eastAsia="仿宋_GB2312" w:cs="仿宋_GB2312"/>
          <w:color w:val="auto"/>
          <w:highlight w:val="none"/>
        </w:rPr>
        <w:t xml:space="preserve"> 账号：</w:t>
      </w:r>
    </w:p>
    <w:p>
      <w:pPr>
        <w:pStyle w:val="6"/>
        <w:jc w:val="left"/>
        <w:rPr>
          <w:color w:val="auto"/>
          <w:highlight w:val="none"/>
        </w:rPr>
      </w:pPr>
      <w:r>
        <w:rPr>
          <w:rFonts w:ascii="仿宋_GB2312" w:hAnsi="仿宋_GB2312" w:eastAsia="仿宋_GB2312" w:cs="仿宋_GB2312"/>
          <w:color w:val="auto"/>
          <w:highlight w:val="none"/>
        </w:rPr>
        <w:t>签订地点：_____________</w:t>
      </w:r>
    </w:p>
    <w:p>
      <w:pPr>
        <w:pStyle w:val="6"/>
        <w:jc w:val="left"/>
        <w:rPr>
          <w:color w:val="auto"/>
          <w:highlight w:val="none"/>
        </w:rPr>
      </w:pPr>
      <w:r>
        <w:rPr>
          <w:rFonts w:ascii="仿宋_GB2312" w:hAnsi="仿宋_GB2312" w:eastAsia="仿宋_GB2312" w:cs="仿宋_GB2312"/>
          <w:color w:val="auto"/>
          <w:highlight w:val="none"/>
        </w:rPr>
        <w:t>签订日期：____年___月___日</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pPr>
        <w:pStyle w:val="6"/>
        <w:jc w:val="center"/>
        <w:outlineLvl w:val="2"/>
        <w:rPr>
          <w:color w:val="auto"/>
          <w:highlight w:val="none"/>
        </w:rPr>
      </w:pPr>
      <w:r>
        <w:rPr>
          <w:rFonts w:ascii="仿宋_GB2312" w:hAnsi="仿宋_GB2312" w:eastAsia="仿宋_GB2312" w:cs="仿宋_GB2312"/>
          <w:b/>
          <w:color w:val="auto"/>
          <w:sz w:val="28"/>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1、除招标文件另有规定外，本章中：</w:t>
      </w:r>
    </w:p>
    <w:p>
      <w:pPr>
        <w:pStyle w:val="6"/>
        <w:ind w:firstLine="480"/>
        <w:jc w:val="left"/>
        <w:rPr>
          <w:color w:val="auto"/>
          <w:highlight w:val="none"/>
        </w:rPr>
      </w:pPr>
      <w:r>
        <w:rPr>
          <w:rFonts w:ascii="仿宋_GB2312" w:hAnsi="仿宋_GB2312" w:eastAsia="仿宋_GB2312" w:cs="仿宋_GB2312"/>
          <w:color w:val="auto"/>
          <w:highlight w:val="none"/>
        </w:rPr>
        <w:t>1.1涉及投标人的“全称”：</w:t>
      </w:r>
    </w:p>
    <w:p>
      <w:pPr>
        <w:pStyle w:val="6"/>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pPr>
        <w:pStyle w:val="6"/>
        <w:ind w:firstLine="480"/>
        <w:jc w:val="left"/>
        <w:rPr>
          <w:color w:val="auto"/>
          <w:highlight w:val="none"/>
        </w:rPr>
      </w:pPr>
      <w:r>
        <w:rPr>
          <w:rFonts w:ascii="仿宋_GB2312" w:hAnsi="仿宋_GB2312" w:eastAsia="仿宋_GB2312" w:cs="仿宋_GB2312"/>
          <w:color w:val="auto"/>
          <w:highlight w:val="none"/>
        </w:rPr>
        <w:t>1.2涉及投标人“加盖单位公章”：</w:t>
      </w:r>
    </w:p>
    <w:p>
      <w:pPr>
        <w:pStyle w:val="6"/>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pPr>
        <w:pStyle w:val="6"/>
        <w:ind w:firstLine="480"/>
        <w:jc w:val="left"/>
        <w:rPr>
          <w:color w:val="auto"/>
          <w:highlight w:val="none"/>
        </w:rPr>
      </w:pPr>
      <w:r>
        <w:rPr>
          <w:rFonts w:ascii="仿宋_GB2312" w:hAnsi="仿宋_GB2312" w:eastAsia="仿宋_GB2312" w:cs="仿宋_GB2312"/>
          <w:color w:val="auto"/>
          <w:highlight w:val="none"/>
        </w:rPr>
        <w:t>1.3涉及“投标人代表签字”：</w:t>
      </w:r>
    </w:p>
    <w:p>
      <w:pPr>
        <w:pStyle w:val="6"/>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pPr>
        <w:pStyle w:val="6"/>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pPr>
        <w:pStyle w:val="6"/>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pPr>
        <w:pStyle w:val="6"/>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pPr>
        <w:pStyle w:val="6"/>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pPr>
        <w:pStyle w:val="6"/>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pPr>
        <w:pStyle w:val="6"/>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pPr>
        <w:pStyle w:val="6"/>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pPr>
        <w:pStyle w:val="6"/>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6"/>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索引</w:t>
      </w:r>
    </w:p>
    <w:p>
      <w:pPr>
        <w:pStyle w:val="6"/>
        <w:ind w:firstLine="480"/>
        <w:jc w:val="left"/>
        <w:rPr>
          <w:color w:val="auto"/>
          <w:highlight w:val="none"/>
        </w:rPr>
      </w:pPr>
      <w:r>
        <w:rPr>
          <w:rFonts w:ascii="仿宋_GB2312" w:hAnsi="仿宋_GB2312" w:eastAsia="仿宋_GB2312" w:cs="仿宋_GB2312"/>
          <w:color w:val="auto"/>
          <w:highlight w:val="none"/>
        </w:rPr>
        <w:t>一、投标函</w:t>
      </w:r>
    </w:p>
    <w:p>
      <w:pPr>
        <w:pStyle w:val="6"/>
        <w:ind w:firstLine="480"/>
        <w:jc w:val="left"/>
        <w:rPr>
          <w:color w:val="auto"/>
          <w:highlight w:val="none"/>
        </w:rPr>
      </w:pPr>
      <w:r>
        <w:rPr>
          <w:rFonts w:ascii="仿宋_GB2312" w:hAnsi="仿宋_GB2312" w:eastAsia="仿宋_GB2312" w:cs="仿宋_GB2312"/>
          <w:color w:val="auto"/>
          <w:highlight w:val="none"/>
        </w:rPr>
        <w:t>二、投标人的资格及资信证明文件</w:t>
      </w:r>
    </w:p>
    <w:p>
      <w:pPr>
        <w:pStyle w:val="6"/>
        <w:ind w:firstLine="480"/>
        <w:jc w:val="left"/>
        <w:rPr>
          <w:color w:val="auto"/>
          <w:highlight w:val="none"/>
        </w:rPr>
      </w:pPr>
      <w:r>
        <w:rPr>
          <w:rFonts w:ascii="仿宋_GB2312" w:hAnsi="仿宋_GB2312" w:eastAsia="仿宋_GB2312" w:cs="仿宋_GB2312"/>
          <w:color w:val="auto"/>
          <w:highlight w:val="none"/>
        </w:rPr>
        <w:t>三、投标保证金</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一、投标函</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pPr>
        <w:pStyle w:val="6"/>
        <w:ind w:firstLine="480"/>
        <w:jc w:val="left"/>
        <w:rPr>
          <w:color w:val="auto"/>
          <w:highlight w:val="none"/>
        </w:rPr>
      </w:pPr>
      <w:r>
        <w:rPr>
          <w:rFonts w:ascii="仿宋_GB2312" w:hAnsi="仿宋_GB2312" w:eastAsia="仿宋_GB2312" w:cs="仿宋_GB2312"/>
          <w:color w:val="auto"/>
          <w:highlight w:val="none"/>
        </w:rPr>
        <w:t>（1）资格及资信证明部分</w:t>
      </w:r>
    </w:p>
    <w:p>
      <w:pPr>
        <w:pStyle w:val="6"/>
        <w:ind w:firstLine="480"/>
        <w:jc w:val="left"/>
        <w:rPr>
          <w:color w:val="auto"/>
          <w:highlight w:val="none"/>
        </w:rPr>
      </w:pPr>
      <w:r>
        <w:rPr>
          <w:rFonts w:ascii="仿宋_GB2312" w:hAnsi="仿宋_GB2312" w:eastAsia="仿宋_GB2312" w:cs="仿宋_GB2312"/>
          <w:color w:val="auto"/>
          <w:highlight w:val="none"/>
        </w:rPr>
        <w:t>①投标函</w:t>
      </w:r>
    </w:p>
    <w:p>
      <w:pPr>
        <w:pStyle w:val="6"/>
        <w:ind w:firstLine="480"/>
        <w:jc w:val="left"/>
        <w:rPr>
          <w:color w:val="auto"/>
          <w:highlight w:val="none"/>
        </w:rPr>
      </w:pPr>
      <w:r>
        <w:rPr>
          <w:rFonts w:ascii="仿宋_GB2312" w:hAnsi="仿宋_GB2312" w:eastAsia="仿宋_GB2312" w:cs="仿宋_GB2312"/>
          <w:color w:val="auto"/>
          <w:highlight w:val="none"/>
        </w:rPr>
        <w:t>②投标人的资格及资信证明文件</w:t>
      </w:r>
    </w:p>
    <w:p>
      <w:pPr>
        <w:pStyle w:val="6"/>
        <w:ind w:firstLine="480"/>
        <w:jc w:val="left"/>
        <w:rPr>
          <w:color w:val="auto"/>
          <w:highlight w:val="none"/>
        </w:rPr>
      </w:pPr>
      <w:r>
        <w:rPr>
          <w:rFonts w:ascii="仿宋_GB2312" w:hAnsi="仿宋_GB2312" w:eastAsia="仿宋_GB2312" w:cs="仿宋_GB2312"/>
          <w:color w:val="auto"/>
          <w:highlight w:val="none"/>
        </w:rPr>
        <w:t>③投标保证金</w:t>
      </w:r>
    </w:p>
    <w:p>
      <w:pPr>
        <w:pStyle w:val="6"/>
        <w:ind w:firstLine="480"/>
        <w:jc w:val="left"/>
        <w:rPr>
          <w:color w:val="auto"/>
          <w:highlight w:val="none"/>
        </w:rPr>
      </w:pPr>
      <w:r>
        <w:rPr>
          <w:rFonts w:ascii="仿宋_GB2312" w:hAnsi="仿宋_GB2312" w:eastAsia="仿宋_GB2312" w:cs="仿宋_GB2312"/>
          <w:color w:val="auto"/>
          <w:highlight w:val="none"/>
        </w:rPr>
        <w:t>（2）报价部分</w:t>
      </w:r>
    </w:p>
    <w:p>
      <w:pPr>
        <w:pStyle w:val="6"/>
        <w:ind w:firstLine="480"/>
        <w:jc w:val="left"/>
        <w:rPr>
          <w:color w:val="auto"/>
          <w:highlight w:val="none"/>
        </w:rPr>
      </w:pPr>
      <w:r>
        <w:rPr>
          <w:rFonts w:ascii="仿宋_GB2312" w:hAnsi="仿宋_GB2312" w:eastAsia="仿宋_GB2312" w:cs="仿宋_GB2312"/>
          <w:color w:val="auto"/>
          <w:highlight w:val="none"/>
        </w:rPr>
        <w:t>①开标一览表</w:t>
      </w:r>
    </w:p>
    <w:p>
      <w:pPr>
        <w:pStyle w:val="6"/>
        <w:ind w:firstLine="480"/>
        <w:jc w:val="left"/>
        <w:rPr>
          <w:color w:val="auto"/>
          <w:highlight w:val="none"/>
        </w:rPr>
      </w:pPr>
      <w:r>
        <w:rPr>
          <w:rFonts w:ascii="仿宋_GB2312" w:hAnsi="仿宋_GB2312" w:eastAsia="仿宋_GB2312" w:cs="仿宋_GB2312"/>
          <w:color w:val="auto"/>
          <w:highlight w:val="none"/>
        </w:rPr>
        <w:t>②投标分项报价表</w:t>
      </w:r>
    </w:p>
    <w:p>
      <w:pPr>
        <w:pStyle w:val="6"/>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pPr>
        <w:pStyle w:val="6"/>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pPr>
        <w:pStyle w:val="6"/>
        <w:ind w:firstLine="480"/>
        <w:jc w:val="left"/>
        <w:rPr>
          <w:color w:val="auto"/>
          <w:highlight w:val="none"/>
        </w:rPr>
      </w:pPr>
      <w:r>
        <w:rPr>
          <w:rFonts w:ascii="仿宋_GB2312" w:hAnsi="仿宋_GB2312" w:eastAsia="仿宋_GB2312" w:cs="仿宋_GB2312"/>
          <w:color w:val="auto"/>
          <w:highlight w:val="none"/>
        </w:rPr>
        <w:t>（3）技术商务部分</w:t>
      </w:r>
    </w:p>
    <w:p>
      <w:pPr>
        <w:pStyle w:val="6"/>
        <w:ind w:firstLine="480"/>
        <w:jc w:val="left"/>
        <w:rPr>
          <w:color w:val="auto"/>
          <w:highlight w:val="none"/>
        </w:rPr>
      </w:pPr>
      <w:r>
        <w:rPr>
          <w:rFonts w:ascii="仿宋_GB2312" w:hAnsi="仿宋_GB2312" w:eastAsia="仿宋_GB2312" w:cs="仿宋_GB2312"/>
          <w:color w:val="auto"/>
          <w:highlight w:val="none"/>
        </w:rPr>
        <w:t>①标的说明一览表</w:t>
      </w:r>
    </w:p>
    <w:p>
      <w:pPr>
        <w:pStyle w:val="6"/>
        <w:ind w:firstLine="480"/>
        <w:jc w:val="left"/>
        <w:rPr>
          <w:color w:val="auto"/>
          <w:highlight w:val="none"/>
        </w:rPr>
      </w:pPr>
      <w:r>
        <w:rPr>
          <w:rFonts w:ascii="仿宋_GB2312" w:hAnsi="仿宋_GB2312" w:eastAsia="仿宋_GB2312" w:cs="仿宋_GB2312"/>
          <w:color w:val="auto"/>
          <w:highlight w:val="none"/>
        </w:rPr>
        <w:t>②技术和服务要求响应表</w:t>
      </w:r>
    </w:p>
    <w:p>
      <w:pPr>
        <w:pStyle w:val="6"/>
        <w:ind w:firstLine="480"/>
        <w:jc w:val="left"/>
        <w:rPr>
          <w:color w:val="auto"/>
          <w:highlight w:val="none"/>
        </w:rPr>
      </w:pPr>
      <w:r>
        <w:rPr>
          <w:rFonts w:ascii="仿宋_GB2312" w:hAnsi="仿宋_GB2312" w:eastAsia="仿宋_GB2312" w:cs="仿宋_GB2312"/>
          <w:color w:val="auto"/>
          <w:highlight w:val="none"/>
        </w:rPr>
        <w:t>③商务条件响应表</w:t>
      </w:r>
    </w:p>
    <w:p>
      <w:pPr>
        <w:pStyle w:val="6"/>
        <w:ind w:firstLine="480"/>
        <w:jc w:val="left"/>
        <w:rPr>
          <w:color w:val="auto"/>
          <w:highlight w:val="none"/>
        </w:rPr>
      </w:pPr>
      <w:r>
        <w:rPr>
          <w:rFonts w:ascii="仿宋_GB2312" w:hAnsi="仿宋_GB2312" w:eastAsia="仿宋_GB2312" w:cs="仿宋_GB2312"/>
          <w:color w:val="auto"/>
          <w:highlight w:val="none"/>
        </w:rPr>
        <w:t>④投标人提交的其他资料（若有）</w:t>
      </w:r>
    </w:p>
    <w:p>
      <w:pPr>
        <w:pStyle w:val="6"/>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pPr>
        <w:pStyle w:val="6"/>
        <w:ind w:firstLine="480"/>
        <w:jc w:val="left"/>
        <w:rPr>
          <w:color w:val="auto"/>
          <w:highlight w:val="none"/>
        </w:rPr>
      </w:pPr>
      <w:r>
        <w:rPr>
          <w:rFonts w:ascii="仿宋_GB2312" w:hAnsi="仿宋_GB2312" w:eastAsia="仿宋_GB2312" w:cs="仿宋_GB2312"/>
          <w:color w:val="auto"/>
          <w:highlight w:val="none"/>
        </w:rPr>
        <w:t>1、确认：</w:t>
      </w:r>
    </w:p>
    <w:p>
      <w:pPr>
        <w:pStyle w:val="6"/>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pPr>
        <w:pStyle w:val="6"/>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pPr>
        <w:pStyle w:val="6"/>
        <w:ind w:firstLine="480"/>
        <w:jc w:val="left"/>
        <w:rPr>
          <w:color w:val="auto"/>
          <w:highlight w:val="none"/>
        </w:rPr>
      </w:pPr>
      <w:r>
        <w:rPr>
          <w:rFonts w:ascii="仿宋_GB2312" w:hAnsi="仿宋_GB2312" w:eastAsia="仿宋_GB2312" w:cs="仿宋_GB2312"/>
          <w:color w:val="auto"/>
          <w:highlight w:val="none"/>
        </w:rPr>
        <w:t>2、承诺及声明：</w:t>
      </w:r>
    </w:p>
    <w:p>
      <w:pPr>
        <w:pStyle w:val="6"/>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pPr>
        <w:pStyle w:val="6"/>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pPr>
        <w:pStyle w:val="6"/>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pPr>
        <w:pStyle w:val="6"/>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pPr>
        <w:pStyle w:val="6"/>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pPr>
        <w:pStyle w:val="6"/>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pPr>
        <w:pStyle w:val="6"/>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pPr>
        <w:pStyle w:val="6"/>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pPr>
        <w:pStyle w:val="6"/>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pPr>
        <w:pStyle w:val="6"/>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pPr>
        <w:pStyle w:val="6"/>
        <w:ind w:firstLine="480"/>
        <w:jc w:val="left"/>
        <w:rPr>
          <w:color w:val="auto"/>
          <w:highlight w:val="none"/>
        </w:rPr>
      </w:pPr>
      <w:r>
        <w:rPr>
          <w:rFonts w:ascii="仿宋_GB2312" w:hAnsi="仿宋_GB2312" w:eastAsia="仿宋_GB2312" w:cs="仿宋_GB2312"/>
          <w:color w:val="auto"/>
          <w:highlight w:val="none"/>
        </w:rPr>
        <w:t xml:space="preserve">通信地址：                                        </w:t>
      </w:r>
    </w:p>
    <w:p>
      <w:pPr>
        <w:pStyle w:val="6"/>
        <w:ind w:firstLine="480"/>
        <w:jc w:val="left"/>
        <w:rPr>
          <w:color w:val="auto"/>
          <w:highlight w:val="none"/>
        </w:rPr>
      </w:pPr>
      <w:r>
        <w:rPr>
          <w:rFonts w:ascii="仿宋_GB2312" w:hAnsi="仿宋_GB2312" w:eastAsia="仿宋_GB2312" w:cs="仿宋_GB2312"/>
          <w:color w:val="auto"/>
          <w:highlight w:val="none"/>
        </w:rPr>
        <w:t xml:space="preserve">邮编：                                           </w:t>
      </w:r>
    </w:p>
    <w:p>
      <w:pPr>
        <w:pStyle w:val="6"/>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pPr>
        <w:pStyle w:val="6"/>
        <w:ind w:firstLine="480"/>
        <w:jc w:val="left"/>
        <w:rPr>
          <w:color w:val="auto"/>
          <w:highlight w:val="none"/>
        </w:rPr>
      </w:pPr>
      <w:r>
        <w:rPr>
          <w:rFonts w:ascii="仿宋_GB2312" w:hAnsi="仿宋_GB2312" w:eastAsia="仿宋_GB2312" w:cs="仿宋_GB2312"/>
          <w:color w:val="auto"/>
          <w:highlight w:val="none"/>
        </w:rPr>
        <w:t>投标人：（全称并加盖单位公章）</w:t>
      </w:r>
    </w:p>
    <w:p>
      <w:pPr>
        <w:pStyle w:val="6"/>
        <w:ind w:firstLine="480"/>
        <w:jc w:val="left"/>
        <w:rPr>
          <w:color w:val="auto"/>
          <w:highlight w:val="none"/>
        </w:rPr>
      </w:pPr>
      <w:r>
        <w:rPr>
          <w:rFonts w:ascii="仿宋_GB2312" w:hAnsi="仿宋_GB2312" w:eastAsia="仿宋_GB2312" w:cs="仿宋_GB2312"/>
          <w:color w:val="auto"/>
          <w:highlight w:val="none"/>
        </w:rPr>
        <w:t>日期：    年   月   日</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color w:val="auto"/>
          <w:highlight w:val="none"/>
        </w:rPr>
      </w:pPr>
      <w:r>
        <w:rPr>
          <w:rFonts w:ascii="仿宋_GB2312" w:hAnsi="仿宋_GB2312" w:eastAsia="仿宋_GB2312" w:cs="仿宋_GB2312"/>
          <w:color w:val="auto"/>
          <w:highlight w:val="none"/>
        </w:rPr>
        <w:t>投标人代表无转委权。特此授权。</w:t>
      </w:r>
    </w:p>
    <w:p>
      <w:pPr>
        <w:pStyle w:val="6"/>
        <w:ind w:firstLine="480"/>
        <w:jc w:val="left"/>
        <w:rPr>
          <w:color w:val="auto"/>
          <w:highlight w:val="none"/>
        </w:rPr>
      </w:pPr>
      <w:r>
        <w:rPr>
          <w:rFonts w:ascii="仿宋_GB2312" w:hAnsi="仿宋_GB2312" w:eastAsia="仿宋_GB2312" w:cs="仿宋_GB2312"/>
          <w:color w:val="auto"/>
          <w:highlight w:val="none"/>
        </w:rPr>
        <w:t>（以下无正文）</w:t>
      </w:r>
    </w:p>
    <w:p>
      <w:pPr>
        <w:pStyle w:val="6"/>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6"/>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pPr>
        <w:pStyle w:val="6"/>
        <w:ind w:firstLine="480"/>
        <w:jc w:val="left"/>
        <w:rPr>
          <w:color w:val="auto"/>
          <w:highlight w:val="none"/>
        </w:rPr>
      </w:pPr>
      <w:r>
        <w:rPr>
          <w:rFonts w:ascii="仿宋_GB2312" w:hAnsi="仿宋_GB2312" w:eastAsia="仿宋_GB2312" w:cs="仿宋_GB2312"/>
          <w:color w:val="auto"/>
          <w:highlight w:val="none"/>
        </w:rPr>
        <w:t>授权方</w:t>
      </w:r>
    </w:p>
    <w:p>
      <w:pPr>
        <w:pStyle w:val="6"/>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签署日期： 年 月 日</w:t>
      </w:r>
    </w:p>
    <w:p>
      <w:pPr>
        <w:pStyle w:val="6"/>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pPr>
        <w:pStyle w:val="6"/>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pPr>
        <w:pStyle w:val="6"/>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pPr>
        <w:pStyle w:val="6"/>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960"/>
        <w:jc w:val="left"/>
        <w:rPr>
          <w:color w:val="auto"/>
          <w:highlight w:val="none"/>
        </w:rPr>
      </w:pPr>
      <w:r>
        <w:rPr>
          <w:rFonts w:ascii="仿宋_GB2312" w:hAnsi="仿宋_GB2312" w:eastAsia="仿宋_GB2312" w:cs="仿宋_GB2312"/>
          <w:color w:val="auto"/>
          <w:highlight w:val="none"/>
        </w:rPr>
        <w:t>单位名称(自然人姓名):</w:t>
      </w:r>
    </w:p>
    <w:p>
      <w:pPr>
        <w:pStyle w:val="6"/>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pPr>
        <w:pStyle w:val="6"/>
        <w:ind w:firstLine="960"/>
        <w:jc w:val="left"/>
        <w:rPr>
          <w:color w:val="auto"/>
          <w:highlight w:val="none"/>
        </w:rPr>
      </w:pPr>
      <w:r>
        <w:rPr>
          <w:rFonts w:ascii="仿宋_GB2312" w:hAnsi="仿宋_GB2312" w:eastAsia="仿宋_GB2312" w:cs="仿宋_GB2312"/>
          <w:color w:val="auto"/>
          <w:highlight w:val="none"/>
        </w:rPr>
        <w:t>法定代表人(负责人):</w:t>
      </w:r>
    </w:p>
    <w:p>
      <w:pPr>
        <w:pStyle w:val="6"/>
        <w:ind w:firstLine="960"/>
        <w:jc w:val="left"/>
        <w:rPr>
          <w:color w:val="auto"/>
          <w:highlight w:val="none"/>
        </w:rPr>
      </w:pPr>
      <w:r>
        <w:rPr>
          <w:rFonts w:ascii="仿宋_GB2312" w:hAnsi="仿宋_GB2312" w:eastAsia="仿宋_GB2312" w:cs="仿宋_GB2312"/>
          <w:color w:val="auto"/>
          <w:highlight w:val="none"/>
        </w:rPr>
        <w:t>联系地址和电话:</w:t>
      </w:r>
    </w:p>
    <w:p>
      <w:pPr>
        <w:pStyle w:val="6"/>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pPr>
        <w:pStyle w:val="6"/>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pPr>
        <w:pStyle w:val="6"/>
        <w:ind w:firstLine="960"/>
        <w:jc w:val="left"/>
        <w:rPr>
          <w:color w:val="auto"/>
          <w:highlight w:val="none"/>
        </w:rPr>
      </w:pPr>
      <w:r>
        <w:rPr>
          <w:rFonts w:ascii="仿宋_GB2312" w:hAnsi="仿宋_GB2312" w:eastAsia="仿宋_GB2312" w:cs="仿宋_GB2312"/>
          <w:color w:val="auto"/>
          <w:highlight w:val="none"/>
        </w:rPr>
        <w:t>1.具有独立承担民事责任的能力;</w:t>
      </w:r>
    </w:p>
    <w:p>
      <w:pPr>
        <w:pStyle w:val="6"/>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pPr>
        <w:pStyle w:val="6"/>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pPr>
        <w:pStyle w:val="6"/>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pPr>
        <w:pStyle w:val="6"/>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pPr>
        <w:pStyle w:val="6"/>
        <w:ind w:firstLine="960"/>
        <w:jc w:val="left"/>
        <w:rPr>
          <w:color w:val="auto"/>
          <w:highlight w:val="none"/>
        </w:rPr>
      </w:pPr>
      <w:r>
        <w:rPr>
          <w:rFonts w:ascii="仿宋_GB2312" w:hAnsi="仿宋_GB2312" w:eastAsia="仿宋_GB2312" w:cs="仿宋_GB2312"/>
          <w:color w:val="auto"/>
          <w:highlight w:val="none"/>
        </w:rPr>
        <w:t>6.法律、行政法规规定的其他条件。</w:t>
      </w:r>
    </w:p>
    <w:p>
      <w:pPr>
        <w:pStyle w:val="6"/>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6"/>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6"/>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w:t>
      </w:r>
    </w:p>
    <w:p>
      <w:pPr>
        <w:pStyle w:val="6"/>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pPr>
        <w:pStyle w:val="6"/>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6"/>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 ）投标人提供财务报告的</w:t>
      </w:r>
    </w:p>
    <w:p>
      <w:pPr>
        <w:pStyle w:val="6"/>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 ）投标人提供资信证明的</w:t>
      </w:r>
    </w:p>
    <w:p>
      <w:pPr>
        <w:pStyle w:val="6"/>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pPr>
        <w:pStyle w:val="6"/>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pPr>
        <w:pStyle w:val="6"/>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pPr>
        <w:pStyle w:val="6"/>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pPr>
        <w:pStyle w:val="6"/>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1、依法缴纳税收的投标人</w:t>
      </w:r>
    </w:p>
    <w:p>
      <w:pPr>
        <w:pStyle w:val="6"/>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2、依法免税的投标人</w:t>
      </w:r>
    </w:p>
    <w:p>
      <w:pPr>
        <w:pStyle w:val="6"/>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6"/>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pPr>
        <w:pStyle w:val="6"/>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6"/>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1、依法缴纳社会保障资金的投标人</w:t>
      </w:r>
    </w:p>
    <w:p>
      <w:pPr>
        <w:pStyle w:val="6"/>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pPr>
        <w:pStyle w:val="6"/>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 ）非法人（包括其他组织、自然人）的</w:t>
      </w:r>
    </w:p>
    <w:p>
      <w:pPr>
        <w:pStyle w:val="6"/>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pPr>
        <w:pStyle w:val="6"/>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pPr>
        <w:pStyle w:val="6"/>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pPr>
        <w:pStyle w:val="6"/>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pPr>
        <w:pStyle w:val="6"/>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pPr>
        <w:pStyle w:val="6"/>
        <w:ind w:firstLine="960"/>
        <w:jc w:val="left"/>
        <w:rPr>
          <w:color w:val="auto"/>
          <w:highlight w:val="none"/>
        </w:rPr>
      </w:pPr>
      <w:r>
        <w:rPr>
          <w:rFonts w:ascii="仿宋_GB2312" w:hAnsi="仿宋_GB2312" w:eastAsia="仿宋_GB2312" w:cs="仿宋_GB2312"/>
          <w:color w:val="auto"/>
          <w:highlight w:val="none"/>
        </w:rPr>
        <w:t>特此声明。</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pPr>
        <w:pStyle w:val="6"/>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pPr>
        <w:pStyle w:val="6"/>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color w:val="auto"/>
          <w:highlight w:val="none"/>
        </w:rPr>
      </w:pPr>
      <w:r>
        <w:rPr>
          <w:rFonts w:ascii="仿宋_GB2312" w:hAnsi="仿宋_GB2312" w:eastAsia="仿宋_GB2312" w:cs="仿宋_GB2312"/>
          <w:color w:val="auto"/>
          <w:highlight w:val="none"/>
        </w:rPr>
        <w:t>特此声明。</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pPr>
        <w:pStyle w:val="6"/>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pPr>
        <w:pStyle w:val="6"/>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pPr>
        <w:pStyle w:val="6"/>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6"/>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6"/>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6"/>
        <w:ind w:firstLine="480"/>
        <w:jc w:val="left"/>
        <w:rPr>
          <w:color w:val="auto"/>
          <w:highlight w:val="none"/>
        </w:rPr>
      </w:pPr>
      <w:r>
        <w:rPr>
          <w:rFonts w:ascii="仿宋_GB2312" w:hAnsi="仿宋_GB2312" w:eastAsia="仿宋_GB2312" w:cs="仿宋_GB2312"/>
          <w:color w:val="auto"/>
          <w:highlight w:val="none"/>
        </w:rPr>
        <w:t>备注：</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6"/>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附：</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6"/>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pPr>
        <w:pStyle w:val="6"/>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pPr>
        <w:pStyle w:val="6"/>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pPr>
        <w:pStyle w:val="6"/>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pPr>
        <w:pStyle w:val="6"/>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2、成员方：</w:t>
      </w:r>
    </w:p>
    <w:p>
      <w:pPr>
        <w:pStyle w:val="6"/>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pPr>
        <w:pStyle w:val="6"/>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2.成员方：</w:t>
      </w:r>
    </w:p>
    <w:p>
      <w:pPr>
        <w:pStyle w:val="6"/>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三、联合体各方约定：</w:t>
      </w:r>
    </w:p>
    <w:p>
      <w:pPr>
        <w:pStyle w:val="6"/>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pPr>
        <w:pStyle w:val="6"/>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pPr>
        <w:pStyle w:val="6"/>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pPr>
        <w:pStyle w:val="6"/>
        <w:ind w:firstLine="480"/>
        <w:jc w:val="left"/>
        <w:rPr>
          <w:color w:val="auto"/>
          <w:highlight w:val="none"/>
        </w:rPr>
      </w:pPr>
      <w:r>
        <w:rPr>
          <w:rFonts w:ascii="仿宋_GB2312" w:hAnsi="仿宋_GB2312" w:eastAsia="仿宋_GB2312" w:cs="仿宋_GB2312"/>
          <w:color w:val="auto"/>
          <w:highlight w:val="none"/>
        </w:rPr>
        <w:t>（以下无正文）</w:t>
      </w:r>
    </w:p>
    <w:p>
      <w:pPr>
        <w:pStyle w:val="6"/>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6"/>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pPr>
        <w:pStyle w:val="6"/>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pPr>
        <w:pStyle w:val="6"/>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pPr>
        <w:pStyle w:val="6"/>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6"/>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pPr>
        <w:pStyle w:val="6"/>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pPr>
        <w:pStyle w:val="6"/>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pPr>
        <w:pStyle w:val="6"/>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color w:val="auto"/>
          <w:highlight w:val="none"/>
        </w:rPr>
      </w:pPr>
      <w:r>
        <w:rPr>
          <w:rFonts w:ascii="仿宋_GB2312" w:hAnsi="仿宋_GB2312" w:eastAsia="仿宋_GB2312" w:cs="仿宋_GB2312"/>
          <w:color w:val="auto"/>
          <w:highlight w:val="none"/>
        </w:rPr>
        <w:t>一、分包标的</w:t>
      </w:r>
    </w:p>
    <w:p>
      <w:pPr>
        <w:pStyle w:val="6"/>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pPr>
        <w:pStyle w:val="6"/>
        <w:ind w:firstLine="480"/>
        <w:jc w:val="left"/>
        <w:rPr>
          <w:color w:val="auto"/>
          <w:highlight w:val="none"/>
        </w:rPr>
      </w:pPr>
      <w:r>
        <w:rPr>
          <w:rFonts w:ascii="仿宋_GB2312" w:hAnsi="仿宋_GB2312" w:eastAsia="仿宋_GB2312" w:cs="仿宋_GB2312"/>
          <w:color w:val="auto"/>
          <w:highlight w:val="none"/>
        </w:rPr>
        <w:t>二、分包合同金额占比</w:t>
      </w:r>
    </w:p>
    <w:p>
      <w:pPr>
        <w:pStyle w:val="6"/>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三、其他条款</w:t>
      </w:r>
    </w:p>
    <w:p>
      <w:pPr>
        <w:pStyle w:val="6"/>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甲方：</w:t>
            </w:r>
          </w:p>
        </w:tc>
        <w:tc>
          <w:tcPr>
            <w:tcW w:w="4153" w:type="dxa"/>
          </w:tcPr>
          <w:p>
            <w:pPr>
              <w:pStyle w:val="6"/>
              <w:jc w:val="left"/>
              <w:rPr>
                <w:color w:val="auto"/>
                <w:highlight w:val="none"/>
              </w:rPr>
            </w:pPr>
            <w:r>
              <w:rPr>
                <w:rFonts w:ascii="仿宋_GB2312" w:hAnsi="仿宋_GB2312" w:eastAsia="仿宋_GB2312" w:cs="仿宋_GB2312"/>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住所：</w:t>
            </w:r>
          </w:p>
        </w:tc>
        <w:tc>
          <w:tcPr>
            <w:tcW w:w="4153" w:type="dxa"/>
          </w:tcPr>
          <w:p>
            <w:pPr>
              <w:pStyle w:val="6"/>
              <w:jc w:val="left"/>
              <w:rPr>
                <w:color w:val="auto"/>
                <w:highlight w:val="none"/>
              </w:rPr>
            </w:pPr>
            <w:r>
              <w:rPr>
                <w:rFonts w:ascii="仿宋_GB2312" w:hAnsi="仿宋_GB2312" w:eastAsia="仿宋_GB2312" w:cs="仿宋_GB2312"/>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pPr>
              <w:pStyle w:val="6"/>
              <w:jc w:val="left"/>
              <w:rPr>
                <w:color w:val="auto"/>
                <w:highlight w:val="none"/>
              </w:rPr>
            </w:pPr>
            <w:r>
              <w:rPr>
                <w:rFonts w:ascii="仿宋_GB2312" w:hAnsi="仿宋_GB2312" w:eastAsia="仿宋_GB2312" w:cs="仿宋_GB2312"/>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联系方法：</w:t>
            </w:r>
          </w:p>
        </w:tc>
        <w:tc>
          <w:tcPr>
            <w:tcW w:w="4153" w:type="dxa"/>
          </w:tcPr>
          <w:p>
            <w:pPr>
              <w:pStyle w:val="6"/>
              <w:jc w:val="left"/>
              <w:rPr>
                <w:color w:val="auto"/>
                <w:highlight w:val="none"/>
              </w:rPr>
            </w:pPr>
            <w:r>
              <w:rPr>
                <w:rFonts w:ascii="仿宋_GB2312" w:hAnsi="仿宋_GB2312" w:eastAsia="仿宋_GB2312" w:cs="仿宋_GB2312"/>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开户银行：</w:t>
            </w:r>
          </w:p>
        </w:tc>
        <w:tc>
          <w:tcPr>
            <w:tcW w:w="4153" w:type="dxa"/>
          </w:tcPr>
          <w:p>
            <w:pPr>
              <w:pStyle w:val="6"/>
              <w:jc w:val="left"/>
              <w:rPr>
                <w:color w:val="auto"/>
                <w:highlight w:val="none"/>
              </w:rPr>
            </w:pPr>
            <w:r>
              <w:rPr>
                <w:rFonts w:ascii="仿宋_GB2312" w:hAnsi="仿宋_GB2312" w:eastAsia="仿宋_GB2312" w:cs="仿宋_GB2312"/>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color w:val="auto"/>
                <w:highlight w:val="none"/>
              </w:rPr>
            </w:pPr>
            <w:r>
              <w:rPr>
                <w:rFonts w:ascii="仿宋_GB2312" w:hAnsi="仿宋_GB2312" w:eastAsia="仿宋_GB2312" w:cs="仿宋_GB2312"/>
                <w:color w:val="auto"/>
                <w:highlight w:val="none"/>
              </w:rPr>
              <w:t>账号：</w:t>
            </w:r>
          </w:p>
        </w:tc>
        <w:tc>
          <w:tcPr>
            <w:tcW w:w="4153" w:type="dxa"/>
          </w:tcPr>
          <w:p>
            <w:pPr>
              <w:pStyle w:val="6"/>
              <w:jc w:val="left"/>
              <w:rPr>
                <w:color w:val="auto"/>
                <w:highlight w:val="none"/>
              </w:rPr>
            </w:pPr>
            <w:r>
              <w:rPr>
                <w:rFonts w:ascii="仿宋_GB2312" w:hAnsi="仿宋_GB2312" w:eastAsia="仿宋_GB2312" w:cs="仿宋_GB2312"/>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6"/>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pPr>
              <w:pStyle w:val="6"/>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pPr>
        <w:pStyle w:val="6"/>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pPr>
        <w:pStyle w:val="6"/>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pPr>
        <w:pStyle w:val="6"/>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pPr>
        <w:pStyle w:val="6"/>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pPr>
        <w:pStyle w:val="6"/>
        <w:ind w:firstLine="480"/>
        <w:jc w:val="center"/>
        <w:rPr>
          <w:color w:val="auto"/>
          <w:highlight w:val="none"/>
        </w:rPr>
      </w:pPr>
      <w:r>
        <w:rPr>
          <w:rFonts w:ascii="仿宋_GB2312" w:hAnsi="仿宋_GB2312" w:eastAsia="仿宋_GB2312" w:cs="仿宋_GB2312"/>
          <w:color w:val="auto"/>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三、投标保证金</w:t>
      </w:r>
    </w:p>
    <w:p>
      <w:pPr>
        <w:pStyle w:val="6"/>
        <w:ind w:firstLine="480"/>
        <w:jc w:val="center"/>
        <w:rPr>
          <w:color w:val="auto"/>
          <w:highlight w:val="none"/>
        </w:rPr>
      </w:pPr>
      <w:r>
        <w:rPr>
          <w:rFonts w:ascii="仿宋_GB2312" w:hAnsi="仿宋_GB2312" w:eastAsia="仿宋_GB2312" w:cs="仿宋_GB2312"/>
          <w:color w:val="auto"/>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pPr>
        <w:pStyle w:val="6"/>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封面格式(报价部分)</w:t>
      </w:r>
    </w:p>
    <w:p>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6"/>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索引</w:t>
      </w:r>
    </w:p>
    <w:p>
      <w:pPr>
        <w:pStyle w:val="6"/>
        <w:ind w:firstLine="480"/>
        <w:jc w:val="left"/>
        <w:rPr>
          <w:color w:val="auto"/>
          <w:highlight w:val="none"/>
        </w:rPr>
      </w:pPr>
      <w:r>
        <w:rPr>
          <w:rFonts w:ascii="仿宋_GB2312" w:hAnsi="仿宋_GB2312" w:eastAsia="仿宋_GB2312" w:cs="仿宋_GB2312"/>
          <w:color w:val="auto"/>
          <w:highlight w:val="none"/>
        </w:rPr>
        <w:t>一、开标（报价）一览表</w:t>
      </w:r>
    </w:p>
    <w:p>
      <w:pPr>
        <w:pStyle w:val="6"/>
        <w:ind w:firstLine="480"/>
        <w:jc w:val="left"/>
        <w:rPr>
          <w:color w:val="auto"/>
          <w:highlight w:val="none"/>
        </w:rPr>
      </w:pPr>
      <w:r>
        <w:rPr>
          <w:rFonts w:ascii="仿宋_GB2312" w:hAnsi="仿宋_GB2312" w:eastAsia="仿宋_GB2312" w:cs="仿宋_GB2312"/>
          <w:color w:val="auto"/>
          <w:highlight w:val="none"/>
        </w:rPr>
        <w:t>二、投标（响应）报价明细表</w:t>
      </w:r>
    </w:p>
    <w:p>
      <w:pPr>
        <w:pStyle w:val="6"/>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pPr>
        <w:pStyle w:val="6"/>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left"/>
        <w:outlineLvl w:val="0"/>
        <w:rPr>
          <w:color w:val="auto"/>
          <w:highlight w:val="none"/>
        </w:rPr>
      </w:pPr>
      <w:r>
        <w:rPr>
          <w:rFonts w:ascii="仿宋_GB2312" w:hAnsi="仿宋_GB2312" w:eastAsia="仿宋_GB2312" w:cs="仿宋_GB2312"/>
          <w:b/>
          <w:color w:val="auto"/>
          <w:sz w:val="48"/>
          <w:highlight w:val="none"/>
        </w:rPr>
        <w:t>开标（报价）一览表</w:t>
      </w:r>
    </w:p>
    <w:p>
      <w:pPr>
        <w:pStyle w:val="6"/>
        <w:ind w:right="1650"/>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p>
    <w:p>
      <w:pPr>
        <w:pStyle w:val="6"/>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p>
    <w:p>
      <w:pPr>
        <w:pStyle w:val="6"/>
        <w:spacing w:line="375" w:lineRule="exact"/>
        <w:jc w:val="left"/>
        <w:rPr>
          <w:color w:val="auto"/>
          <w:highlight w:val="none"/>
        </w:rPr>
      </w:pPr>
      <w:r>
        <w:rPr>
          <w:rFonts w:ascii="仿宋_GB2312" w:hAnsi="仿宋_GB2312" w:eastAsia="仿宋_GB2312" w:cs="仿宋_GB2312"/>
          <w:color w:val="auto"/>
          <w:highlight w:val="none"/>
        </w:rPr>
        <w:t>采购包：1</w:t>
      </w:r>
    </w:p>
    <w:p>
      <w:pPr>
        <w:pStyle w:val="6"/>
        <w:spacing w:line="375" w:lineRule="exact"/>
        <w:jc w:val="left"/>
        <w:rPr>
          <w:color w:val="auto"/>
          <w:highlight w:val="none"/>
        </w:rPr>
      </w:pPr>
      <w:r>
        <w:rPr>
          <w:rFonts w:ascii="仿宋_GB2312" w:hAnsi="仿宋_GB2312" w:eastAsia="仿宋_GB2312" w:cs="仿宋_GB2312"/>
          <w:color w:val="auto"/>
          <w:highlight w:val="none"/>
        </w:rPr>
        <w:t>投标人（供应商）名称：</w:t>
      </w:r>
    </w:p>
    <w:p>
      <w:pPr>
        <w:pStyle w:val="6"/>
        <w:jc w:val="center"/>
        <w:rPr>
          <w:color w:val="auto"/>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 xml:space="preserve"> 1</w:t>
            </w:r>
          </w:p>
        </w:tc>
        <w:tc>
          <w:tcPr>
            <w:tcW w:w="1661" w:type="dxa"/>
          </w:tcPr>
          <w:p>
            <w:pPr>
              <w:pStyle w:val="6"/>
              <w:jc w:val="left"/>
              <w:rPr>
                <w:rFonts w:hint="eastAsia" w:eastAsia="仿宋_GB2312"/>
                <w:color w:val="auto"/>
                <w:highlight w:val="none"/>
                <w:lang w:eastAsia="zh-CN"/>
              </w:rPr>
            </w:pPr>
          </w:p>
        </w:tc>
        <w:tc>
          <w:tcPr>
            <w:tcW w:w="1661" w:type="dxa"/>
          </w:tcPr>
          <w:p>
            <w:pPr>
              <w:pStyle w:val="6"/>
              <w:jc w:val="left"/>
              <w:rPr>
                <w:color w:val="auto"/>
                <w:highlight w:val="none"/>
              </w:rPr>
            </w:pPr>
          </w:p>
        </w:tc>
        <w:tc>
          <w:tcPr>
            <w:tcW w:w="1661" w:type="dxa"/>
          </w:tcPr>
          <w:p>
            <w:pPr>
              <w:pStyle w:val="6"/>
              <w:jc w:val="left"/>
              <w:rPr>
                <w:color w:val="auto"/>
                <w:highlight w:val="none"/>
              </w:rPr>
            </w:pPr>
          </w:p>
        </w:tc>
        <w:tc>
          <w:tcPr>
            <w:tcW w:w="1661" w:type="dxa"/>
          </w:tcPr>
          <w:p>
            <w:pPr>
              <w:pStyle w:val="6"/>
              <w:jc w:val="left"/>
              <w:rPr>
                <w:color w:val="auto"/>
                <w:highlight w:val="none"/>
              </w:rPr>
            </w:pPr>
          </w:p>
        </w:tc>
      </w:tr>
    </w:tbl>
    <w:p>
      <w:pPr>
        <w:pStyle w:val="6"/>
        <w:jc w:val="left"/>
        <w:rPr>
          <w:color w:val="auto"/>
          <w:highlight w:val="none"/>
        </w:rPr>
      </w:pPr>
      <w:r>
        <w:rPr>
          <w:rFonts w:ascii="仿宋_GB2312" w:hAnsi="仿宋_GB2312" w:eastAsia="仿宋_GB2312" w:cs="仿宋_GB2312"/>
          <w:color w:val="auto"/>
          <w:highlight w:val="none"/>
        </w:rPr>
        <w:t>备注：无</w:t>
      </w:r>
    </w:p>
    <w:p>
      <w:pPr>
        <w:pStyle w:val="6"/>
        <w:jc w:val="left"/>
        <w:rPr>
          <w:color w:val="auto"/>
          <w:highlight w:val="none"/>
        </w:rPr>
      </w:pPr>
      <w:r>
        <w:rPr>
          <w:rFonts w:ascii="仿宋_GB2312" w:hAnsi="仿宋_GB2312" w:eastAsia="仿宋_GB2312" w:cs="仿宋_GB2312"/>
          <w:color w:val="auto"/>
          <w:highlight w:val="none"/>
        </w:rPr>
        <w:t>时间：     年     月     日</w:t>
      </w:r>
    </w:p>
    <w:p>
      <w:pPr>
        <w:pStyle w:val="6"/>
        <w:jc w:val="left"/>
        <w:rPr>
          <w:color w:val="auto"/>
          <w:highlight w:val="none"/>
        </w:rPr>
      </w:pPr>
      <w:r>
        <w:rPr>
          <w:rFonts w:ascii="仿宋_GB2312" w:hAnsi="仿宋_GB2312" w:eastAsia="仿宋_GB2312" w:cs="仿宋_GB2312"/>
          <w:color w:val="auto"/>
          <w:highlight w:val="none"/>
        </w:rPr>
        <w:t xml:space="preserve">签章：                     </w:t>
      </w:r>
    </w:p>
    <w:p>
      <w:pPr>
        <w:pStyle w:val="6"/>
        <w:jc w:val="left"/>
        <w:outlineLvl w:val="0"/>
        <w:rPr>
          <w:color w:val="auto"/>
          <w:highlight w:val="none"/>
        </w:rPr>
      </w:pPr>
      <w:r>
        <w:rPr>
          <w:rFonts w:ascii="仿宋_GB2312" w:hAnsi="仿宋_GB2312" w:eastAsia="仿宋_GB2312" w:cs="仿宋_GB2312"/>
          <w:b/>
          <w:color w:val="auto"/>
          <w:sz w:val="48"/>
          <w:highlight w:val="none"/>
        </w:rPr>
        <w:t>投标（响应）报价明细表</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项目编号：</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p>
    <w:p>
      <w:pPr>
        <w:pStyle w:val="6"/>
        <w:jc w:val="left"/>
        <w:rPr>
          <w:color w:val="auto"/>
          <w:highlight w:val="none"/>
        </w:rPr>
      </w:pPr>
      <w:r>
        <w:rPr>
          <w:rFonts w:ascii="仿宋_GB2312" w:hAnsi="仿宋_GB2312" w:eastAsia="仿宋_GB2312" w:cs="仿宋_GB2312"/>
          <w:color w:val="auto"/>
          <w:highlight w:val="none"/>
        </w:rPr>
        <w:t>投标人名称：</w:t>
      </w:r>
    </w:p>
    <w:p>
      <w:pPr>
        <w:pStyle w:val="6"/>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p>
    <w:p>
      <w:pPr>
        <w:pStyle w:val="6"/>
        <w:jc w:val="center"/>
        <w:rPr>
          <w:color w:val="auto"/>
          <w:highlight w:val="none"/>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序号</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服务名称</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服务范围</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服务要求</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服务时间</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服务标准</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最高限价</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单价</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数量</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计量单位</w:t>
            </w:r>
          </w:p>
        </w:tc>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6"/>
              <w:jc w:val="left"/>
              <w:rPr>
                <w:color w:val="auto"/>
                <w:highlight w:val="none"/>
              </w:rPr>
            </w:pPr>
            <w:r>
              <w:rPr>
                <w:rFonts w:ascii="仿宋_GB2312" w:hAnsi="仿宋_GB2312" w:eastAsia="仿宋_GB2312" w:cs="仿宋_GB2312"/>
                <w:color w:val="auto"/>
                <w:highlight w:val="none"/>
              </w:rPr>
              <w:t xml:space="preserve"> 1</w:t>
            </w:r>
          </w:p>
        </w:tc>
        <w:tc>
          <w:tcPr>
            <w:tcW w:w="755" w:type="dxa"/>
          </w:tcPr>
          <w:p>
            <w:pPr>
              <w:pStyle w:val="6"/>
              <w:jc w:val="left"/>
              <w:rPr>
                <w:rFonts w:hint="eastAsia" w:eastAsia="仿宋_GB2312"/>
                <w:color w:val="auto"/>
                <w:highlight w:val="none"/>
                <w:lang w:eastAsia="zh-CN"/>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c>
          <w:tcPr>
            <w:tcW w:w="755" w:type="dxa"/>
          </w:tcPr>
          <w:p>
            <w:pPr>
              <w:pStyle w:val="6"/>
              <w:jc w:val="left"/>
              <w:rPr>
                <w:color w:val="auto"/>
                <w:highlight w:val="none"/>
              </w:rPr>
            </w:pPr>
          </w:p>
        </w:tc>
      </w:tr>
    </w:tbl>
    <w:p>
      <w:pPr>
        <w:pStyle w:val="6"/>
        <w:jc w:val="left"/>
        <w:rPr>
          <w:color w:val="auto"/>
          <w:highlight w:val="none"/>
        </w:rPr>
      </w:pPr>
      <w:r>
        <w:rPr>
          <w:rFonts w:ascii="仿宋_GB2312" w:hAnsi="仿宋_GB2312" w:eastAsia="仿宋_GB2312" w:cs="仿宋_GB2312"/>
          <w:color w:val="auto"/>
          <w:highlight w:val="none"/>
        </w:rPr>
        <w:t>合计：</w:t>
      </w:r>
    </w:p>
    <w:p>
      <w:pPr>
        <w:pStyle w:val="6"/>
        <w:jc w:val="left"/>
        <w:rPr>
          <w:color w:val="auto"/>
          <w:highlight w:val="none"/>
        </w:rPr>
      </w:pPr>
      <w:r>
        <w:rPr>
          <w:rFonts w:ascii="仿宋_GB2312" w:hAnsi="仿宋_GB2312" w:eastAsia="仿宋_GB2312" w:cs="仿宋_GB2312"/>
          <w:color w:val="auto"/>
          <w:highlight w:val="none"/>
        </w:rPr>
        <w:t>备注：无</w:t>
      </w:r>
    </w:p>
    <w:p>
      <w:pPr>
        <w:pStyle w:val="6"/>
        <w:jc w:val="left"/>
        <w:rPr>
          <w:color w:val="auto"/>
          <w:highlight w:val="none"/>
        </w:rPr>
      </w:pPr>
      <w:r>
        <w:rPr>
          <w:rFonts w:ascii="仿宋_GB2312" w:hAnsi="仿宋_GB2312" w:eastAsia="仿宋_GB2312" w:cs="仿宋_GB2312"/>
          <w:color w:val="auto"/>
          <w:highlight w:val="none"/>
        </w:rPr>
        <w:t>时间：     年     月     日</w:t>
      </w:r>
    </w:p>
    <w:p>
      <w:pPr>
        <w:pStyle w:val="6"/>
        <w:jc w:val="left"/>
        <w:rPr>
          <w:color w:val="auto"/>
          <w:highlight w:val="none"/>
        </w:rPr>
      </w:pPr>
      <w:r>
        <w:rPr>
          <w:rFonts w:ascii="仿宋_GB2312" w:hAnsi="仿宋_GB2312" w:eastAsia="仿宋_GB2312" w:cs="仿宋_GB2312"/>
          <w:color w:val="auto"/>
          <w:highlight w:val="none"/>
        </w:rPr>
        <w:t xml:space="preserve">签章：                     </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pPr>
        <w:pStyle w:val="6"/>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pPr>
        <w:pStyle w:val="6"/>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color w:val="auto"/>
                <w:highlight w:val="none"/>
              </w:rPr>
            </w:pPr>
          </w:p>
        </w:tc>
        <w:tc>
          <w:tcPr>
            <w:tcW w:w="7122" w:type="dxa"/>
            <w:gridSpan w:val="4"/>
          </w:tcPr>
          <w:p>
            <w:pPr>
              <w:pStyle w:val="6"/>
              <w:jc w:val="center"/>
              <w:rPr>
                <w:color w:val="auto"/>
                <w:highlight w:val="none"/>
              </w:rPr>
            </w:pPr>
            <w:r>
              <w:rPr>
                <w:rFonts w:ascii="仿宋_GB2312" w:hAnsi="仿宋_GB2312" w:eastAsia="仿宋_GB2312" w:cs="仿宋_GB2312"/>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6"/>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6"/>
              <w:jc w:val="left"/>
              <w:rPr>
                <w:color w:val="auto"/>
                <w:highlight w:val="none"/>
              </w:rPr>
            </w:pPr>
            <w:r>
              <w:rPr>
                <w:rFonts w:ascii="仿宋_GB2312" w:hAnsi="仿宋_GB2312" w:eastAsia="仿宋_GB2312" w:cs="仿宋_GB2312"/>
                <w:color w:val="auto"/>
                <w:highlight w:val="none"/>
              </w:rPr>
              <w:t>产品名称</w:t>
            </w:r>
          </w:p>
        </w:tc>
        <w:tc>
          <w:tcPr>
            <w:tcW w:w="1187" w:type="dxa"/>
          </w:tcPr>
          <w:p>
            <w:pPr>
              <w:pStyle w:val="6"/>
              <w:jc w:val="left"/>
              <w:rPr>
                <w:color w:val="auto"/>
                <w:highlight w:val="none"/>
              </w:rPr>
            </w:pPr>
            <w:r>
              <w:rPr>
                <w:rFonts w:ascii="仿宋_GB2312" w:hAnsi="仿宋_GB2312" w:eastAsia="仿宋_GB2312" w:cs="仿宋_GB2312"/>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6"/>
              <w:jc w:val="left"/>
              <w:rPr>
                <w:color w:val="auto"/>
                <w:highlight w:val="none"/>
              </w:rPr>
            </w:pPr>
            <w:r>
              <w:rPr>
                <w:rFonts w:ascii="仿宋_GB2312" w:hAnsi="仿宋_GB2312" w:eastAsia="仿宋_GB2312" w:cs="仿宋_GB2312"/>
                <w:color w:val="auto"/>
                <w:highlight w:val="none"/>
              </w:rPr>
              <w:t>*</w:t>
            </w:r>
          </w:p>
        </w:tc>
        <w:tc>
          <w:tcPr>
            <w:tcW w:w="1187" w:type="dxa"/>
          </w:tcPr>
          <w:p>
            <w:pPr>
              <w:pStyle w:val="6"/>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pStyle w:val="6"/>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pPr>
              <w:rPr>
                <w:color w:val="auto"/>
                <w:highlight w:val="none"/>
              </w:rPr>
            </w:pPr>
          </w:p>
        </w:tc>
        <w:tc>
          <w:tcPr>
            <w:tcW w:w="1187" w:type="dxa"/>
          </w:tcPr>
          <w:p>
            <w:pPr>
              <w:pStyle w:val="6"/>
              <w:jc w:val="left"/>
              <w:rPr>
                <w:color w:val="auto"/>
                <w:highlight w:val="none"/>
              </w:rPr>
            </w:pPr>
            <w:r>
              <w:rPr>
                <w:rFonts w:ascii="仿宋_GB2312" w:hAnsi="仿宋_GB2312" w:eastAsia="仿宋_GB2312" w:cs="仿宋_GB2312"/>
                <w:color w:val="auto"/>
                <w:highlight w:val="none"/>
              </w:rPr>
              <w:t>…</w:t>
            </w:r>
          </w:p>
          <w:p>
            <w:pPr>
              <w:pStyle w:val="6"/>
              <w:jc w:val="left"/>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pPr>
              <w:pStyle w:val="6"/>
              <w:jc w:val="left"/>
              <w:rPr>
                <w:color w:val="auto"/>
                <w:highlight w:val="none"/>
              </w:rPr>
            </w:pPr>
          </w:p>
        </w:tc>
      </w:tr>
    </w:tbl>
    <w:p>
      <w:pPr>
        <w:pStyle w:val="6"/>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pPr>
        <w:pStyle w:val="6"/>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pPr>
        <w:pStyle w:val="6"/>
        <w:ind w:firstLine="480"/>
        <w:jc w:val="left"/>
        <w:rPr>
          <w:color w:val="auto"/>
          <w:highlight w:val="none"/>
        </w:rPr>
      </w:pPr>
      <w:r>
        <w:rPr>
          <w:rFonts w:ascii="仿宋_GB2312" w:hAnsi="仿宋_GB2312" w:eastAsia="仿宋_GB2312" w:cs="仿宋_GB2312"/>
          <w:color w:val="auto"/>
          <w:highlight w:val="none"/>
        </w:rPr>
        <w:t>3、具体统计、计算：</w:t>
      </w:r>
    </w:p>
    <w:p>
      <w:pPr>
        <w:pStyle w:val="6"/>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pPr>
        <w:pStyle w:val="6"/>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pPr>
        <w:pStyle w:val="6"/>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pPr>
        <w:pStyle w:val="6"/>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pPr>
        <w:pStyle w:val="6"/>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pPr>
        <w:pStyle w:val="6"/>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pPr>
        <w:pStyle w:val="6"/>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pPr>
        <w:pStyle w:val="6"/>
        <w:jc w:val="center"/>
        <w:outlineLvl w:val="3"/>
        <w:rPr>
          <w:color w:val="auto"/>
          <w:highlight w:val="none"/>
        </w:rPr>
      </w:pPr>
      <w:r>
        <w:rPr>
          <w:rFonts w:ascii="仿宋_GB2312" w:hAnsi="仿宋_GB2312" w:eastAsia="仿宋_GB2312" w:cs="仿宋_GB2312"/>
          <w:b/>
          <w:color w:val="auto"/>
          <w:sz w:val="24"/>
          <w:highlight w:val="none"/>
        </w:rPr>
        <w:t>中小企业声明函（货物）</w:t>
      </w:r>
    </w:p>
    <w:p>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pPr>
        <w:pStyle w:val="6"/>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w:t>
      </w:r>
    </w:p>
    <w:p>
      <w:pPr>
        <w:pStyle w:val="6"/>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pPr>
        <w:pStyle w:val="6"/>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pPr>
        <w:pStyle w:val="6"/>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pPr>
        <w:pStyle w:val="6"/>
        <w:ind w:firstLine="480"/>
        <w:jc w:val="center"/>
        <w:rPr>
          <w:color w:val="auto"/>
          <w:highlight w:val="none"/>
        </w:rPr>
      </w:pPr>
      <w:r>
        <w:rPr>
          <w:rFonts w:ascii="仿宋_GB2312" w:hAnsi="仿宋_GB2312" w:eastAsia="仿宋_GB2312" w:cs="仿宋_GB2312"/>
          <w:color w:val="auto"/>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pPr>
        <w:pStyle w:val="6"/>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color w:val="auto"/>
          <w:highlight w:val="none"/>
        </w:rPr>
      </w:pPr>
      <w:r>
        <w:rPr>
          <w:rFonts w:ascii="仿宋_GB2312" w:hAnsi="仿宋_GB2312" w:eastAsia="仿宋_GB2312" w:cs="仿宋_GB2312"/>
          <w:color w:val="auto"/>
          <w:highlight w:val="none"/>
        </w:rPr>
        <w:t>附：</w:t>
      </w:r>
    </w:p>
    <w:p>
      <w:pPr>
        <w:pStyle w:val="6"/>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pPr>
        <w:pStyle w:val="6"/>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pPr>
        <w:pStyle w:val="6"/>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pPr>
        <w:pStyle w:val="6"/>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pPr>
        <w:pStyle w:val="6"/>
        <w:ind w:firstLine="480"/>
        <w:jc w:val="left"/>
        <w:rPr>
          <w:color w:val="auto"/>
          <w:highlight w:val="none"/>
        </w:rPr>
      </w:pPr>
      <w:r>
        <w:rPr>
          <w:rFonts w:ascii="仿宋_GB2312" w:hAnsi="仿宋_GB2312" w:eastAsia="仿宋_GB2312" w:cs="仿宋_GB2312"/>
          <w:color w:val="auto"/>
          <w:highlight w:val="none"/>
        </w:rPr>
        <w:t>备注：</w:t>
      </w:r>
    </w:p>
    <w:p>
      <w:pPr>
        <w:pStyle w:val="6"/>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pPr>
        <w:pStyle w:val="6"/>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ind w:firstLine="480"/>
        <w:jc w:val="left"/>
        <w:rPr>
          <w:color w:val="auto"/>
          <w:highlight w:val="none"/>
        </w:rPr>
      </w:pPr>
      <w:r>
        <w:rPr>
          <w:rFonts w:ascii="仿宋_GB2312" w:hAnsi="仿宋_GB2312" w:eastAsia="仿宋_GB2312" w:cs="仿宋_GB2312"/>
          <w:color w:val="auto"/>
          <w:highlight w:val="none"/>
        </w:rPr>
        <w:t>附：</w:t>
      </w:r>
    </w:p>
    <w:p>
      <w:pPr>
        <w:pStyle w:val="6"/>
        <w:jc w:val="center"/>
        <w:outlineLvl w:val="3"/>
        <w:rPr>
          <w:color w:val="auto"/>
          <w:highlight w:val="none"/>
        </w:rPr>
      </w:pPr>
      <w:r>
        <w:rPr>
          <w:rFonts w:ascii="仿宋_GB2312" w:hAnsi="仿宋_GB2312" w:eastAsia="仿宋_GB2312" w:cs="仿宋_GB2312"/>
          <w:b/>
          <w:color w:val="auto"/>
          <w:sz w:val="24"/>
          <w:highlight w:val="none"/>
        </w:rPr>
        <w:t>监狱企业证明材料</w:t>
      </w:r>
    </w:p>
    <w:p>
      <w:pPr>
        <w:pStyle w:val="6"/>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6"/>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pPr>
        <w:pStyle w:val="6"/>
        <w:ind w:firstLine="480"/>
        <w:jc w:val="center"/>
        <w:rPr>
          <w:color w:val="auto"/>
          <w:highlight w:val="none"/>
        </w:rPr>
      </w:pPr>
      <w:r>
        <w:rPr>
          <w:rFonts w:ascii="仿宋_GB2312" w:hAnsi="仿宋_GB2312" w:eastAsia="仿宋_GB2312" w:cs="仿宋_GB2312"/>
          <w:color w:val="auto"/>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pPr>
        <w:pStyle w:val="6"/>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pPr>
        <w:pStyle w:val="6"/>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pPr>
        <w:pStyle w:val="6"/>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pPr>
        <w:pStyle w:val="6"/>
        <w:jc w:val="center"/>
        <w:outlineLvl w:val="2"/>
        <w:rPr>
          <w:color w:val="auto"/>
          <w:highlight w:val="none"/>
        </w:rPr>
      </w:pPr>
      <w:r>
        <w:rPr>
          <w:rFonts w:ascii="仿宋_GB2312" w:hAnsi="仿宋_GB2312" w:eastAsia="仿宋_GB2312" w:cs="仿宋_GB2312"/>
          <w:b/>
          <w:color w:val="auto"/>
          <w:sz w:val="28"/>
          <w:highlight w:val="none"/>
        </w:rPr>
        <w:t>投标人：（填写“全称”）</w:t>
      </w:r>
    </w:p>
    <w:p>
      <w:pPr>
        <w:pStyle w:val="6"/>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索引</w:t>
      </w:r>
    </w:p>
    <w:p>
      <w:pPr>
        <w:pStyle w:val="6"/>
        <w:ind w:firstLine="480"/>
        <w:jc w:val="left"/>
        <w:rPr>
          <w:color w:val="auto"/>
          <w:highlight w:val="none"/>
        </w:rPr>
      </w:pPr>
      <w:r>
        <w:rPr>
          <w:rFonts w:ascii="仿宋_GB2312" w:hAnsi="仿宋_GB2312" w:eastAsia="仿宋_GB2312" w:cs="仿宋_GB2312"/>
          <w:color w:val="auto"/>
          <w:highlight w:val="none"/>
        </w:rPr>
        <w:t>一、标的说明一览表</w:t>
      </w:r>
    </w:p>
    <w:p>
      <w:pPr>
        <w:pStyle w:val="6"/>
        <w:ind w:firstLine="480"/>
        <w:jc w:val="left"/>
        <w:rPr>
          <w:color w:val="auto"/>
          <w:highlight w:val="none"/>
        </w:rPr>
      </w:pPr>
      <w:r>
        <w:rPr>
          <w:rFonts w:ascii="仿宋_GB2312" w:hAnsi="仿宋_GB2312" w:eastAsia="仿宋_GB2312" w:cs="仿宋_GB2312"/>
          <w:color w:val="auto"/>
          <w:highlight w:val="none"/>
        </w:rPr>
        <w:t>二、技术和服务要求响应表</w:t>
      </w:r>
    </w:p>
    <w:p>
      <w:pPr>
        <w:pStyle w:val="6"/>
        <w:ind w:firstLine="480"/>
        <w:jc w:val="left"/>
        <w:rPr>
          <w:color w:val="auto"/>
          <w:highlight w:val="none"/>
        </w:rPr>
      </w:pPr>
      <w:r>
        <w:rPr>
          <w:rFonts w:ascii="仿宋_GB2312" w:hAnsi="仿宋_GB2312" w:eastAsia="仿宋_GB2312" w:cs="仿宋_GB2312"/>
          <w:color w:val="auto"/>
          <w:highlight w:val="none"/>
        </w:rPr>
        <w:t>三、商务条件响应表</w:t>
      </w:r>
    </w:p>
    <w:p>
      <w:pPr>
        <w:pStyle w:val="6"/>
        <w:ind w:firstLine="480"/>
        <w:jc w:val="left"/>
        <w:rPr>
          <w:color w:val="auto"/>
          <w:highlight w:val="none"/>
        </w:rPr>
      </w:pPr>
      <w:r>
        <w:rPr>
          <w:rFonts w:ascii="仿宋_GB2312" w:hAnsi="仿宋_GB2312" w:eastAsia="仿宋_GB2312" w:cs="仿宋_GB2312"/>
          <w:color w:val="auto"/>
          <w:highlight w:val="none"/>
        </w:rPr>
        <w:t>四、投标人提交的其他资料（若有）</w:t>
      </w:r>
    </w:p>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一、标的说明一览表</w:t>
      </w:r>
    </w:p>
    <w:p>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rPr>
                <w:color w:val="auto"/>
                <w:highlight w:val="none"/>
              </w:rPr>
            </w:pPr>
            <w:r>
              <w:rPr>
                <w:rFonts w:ascii="仿宋_GB2312" w:hAnsi="仿宋_GB2312" w:eastAsia="仿宋_GB2312" w:cs="仿宋_GB2312"/>
                <w:color w:val="auto"/>
                <w:highlight w:val="none"/>
              </w:rPr>
              <w:t>采购包</w:t>
            </w:r>
          </w:p>
        </w:tc>
        <w:tc>
          <w:tcPr>
            <w:tcW w:w="1187" w:type="dxa"/>
          </w:tcPr>
          <w:p>
            <w:pPr>
              <w:pStyle w:val="6"/>
              <w:jc w:val="left"/>
              <w:rPr>
                <w:color w:val="auto"/>
                <w:highlight w:val="none"/>
              </w:rPr>
            </w:pPr>
            <w:r>
              <w:rPr>
                <w:rFonts w:ascii="仿宋_GB2312" w:hAnsi="仿宋_GB2312" w:eastAsia="仿宋_GB2312" w:cs="仿宋_GB2312"/>
                <w:color w:val="auto"/>
                <w:highlight w:val="none"/>
              </w:rPr>
              <w:t>品目号</w:t>
            </w:r>
          </w:p>
        </w:tc>
        <w:tc>
          <w:tcPr>
            <w:tcW w:w="1187" w:type="dxa"/>
          </w:tcPr>
          <w:p>
            <w:pPr>
              <w:pStyle w:val="6"/>
              <w:jc w:val="left"/>
              <w:rPr>
                <w:color w:val="auto"/>
                <w:highlight w:val="none"/>
              </w:rPr>
            </w:pPr>
            <w:r>
              <w:rPr>
                <w:rFonts w:ascii="仿宋_GB2312" w:hAnsi="仿宋_GB2312" w:eastAsia="仿宋_GB2312" w:cs="仿宋_GB2312"/>
                <w:color w:val="auto"/>
                <w:highlight w:val="none"/>
              </w:rPr>
              <w:t>投标标的</w:t>
            </w:r>
          </w:p>
        </w:tc>
        <w:tc>
          <w:tcPr>
            <w:tcW w:w="1187" w:type="dxa"/>
          </w:tcPr>
          <w:p>
            <w:pPr>
              <w:pStyle w:val="6"/>
              <w:jc w:val="left"/>
              <w:rPr>
                <w:color w:val="auto"/>
                <w:highlight w:val="none"/>
              </w:rPr>
            </w:pPr>
            <w:r>
              <w:rPr>
                <w:rFonts w:ascii="仿宋_GB2312" w:hAnsi="仿宋_GB2312" w:eastAsia="仿宋_GB2312" w:cs="仿宋_GB2312"/>
                <w:color w:val="auto"/>
                <w:highlight w:val="none"/>
              </w:rPr>
              <w:t>数量</w:t>
            </w:r>
          </w:p>
        </w:tc>
        <w:tc>
          <w:tcPr>
            <w:tcW w:w="1187" w:type="dxa"/>
          </w:tcPr>
          <w:p>
            <w:pPr>
              <w:pStyle w:val="6"/>
              <w:jc w:val="left"/>
              <w:rPr>
                <w:color w:val="auto"/>
                <w:highlight w:val="none"/>
              </w:rPr>
            </w:pPr>
            <w:r>
              <w:rPr>
                <w:rFonts w:ascii="仿宋_GB2312" w:hAnsi="仿宋_GB2312" w:eastAsia="仿宋_GB2312" w:cs="仿宋_GB2312"/>
                <w:color w:val="auto"/>
                <w:highlight w:val="none"/>
              </w:rPr>
              <w:t>规格</w:t>
            </w:r>
          </w:p>
        </w:tc>
        <w:tc>
          <w:tcPr>
            <w:tcW w:w="1187" w:type="dxa"/>
          </w:tcPr>
          <w:p>
            <w:pPr>
              <w:pStyle w:val="6"/>
              <w:jc w:val="left"/>
              <w:rPr>
                <w:color w:val="auto"/>
                <w:highlight w:val="none"/>
              </w:rPr>
            </w:pPr>
            <w:r>
              <w:rPr>
                <w:rFonts w:ascii="仿宋_GB2312" w:hAnsi="仿宋_GB2312" w:eastAsia="仿宋_GB2312" w:cs="仿宋_GB2312"/>
                <w:color w:val="auto"/>
                <w:highlight w:val="none"/>
              </w:rPr>
              <w:t>来源地</w:t>
            </w:r>
          </w:p>
        </w:tc>
        <w:tc>
          <w:tcPr>
            <w:tcW w:w="1187" w:type="dxa"/>
          </w:tcPr>
          <w:p>
            <w:pPr>
              <w:pStyle w:val="6"/>
              <w:jc w:val="left"/>
              <w:rPr>
                <w:color w:val="auto"/>
                <w:highlight w:val="none"/>
              </w:rPr>
            </w:pPr>
            <w:r>
              <w:rPr>
                <w:rFonts w:ascii="仿宋_GB2312" w:hAnsi="仿宋_GB2312" w:eastAsia="仿宋_GB2312" w:cs="仿宋_GB2312"/>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restart"/>
          </w:tcPr>
          <w:p>
            <w:pPr>
              <w:pStyle w:val="6"/>
              <w:jc w:val="left"/>
              <w:rPr>
                <w:color w:val="auto"/>
                <w:highlight w:val="none"/>
              </w:rPr>
            </w:pPr>
            <w:r>
              <w:rPr>
                <w:rFonts w:ascii="仿宋_GB2312" w:hAnsi="仿宋_GB2312" w:eastAsia="仿宋_GB2312" w:cs="仿宋_GB2312"/>
                <w:color w:val="auto"/>
                <w:highlight w:val="none"/>
              </w:rPr>
              <w:t>*</w:t>
            </w:r>
          </w:p>
        </w:tc>
        <w:tc>
          <w:tcPr>
            <w:tcW w:w="1187" w:type="dxa"/>
          </w:tcPr>
          <w:p>
            <w:pPr>
              <w:pStyle w:val="6"/>
              <w:jc w:val="left"/>
              <w:rPr>
                <w:color w:val="auto"/>
                <w:highlight w:val="none"/>
              </w:rPr>
            </w:pPr>
            <w:r>
              <w:rPr>
                <w:rFonts w:ascii="仿宋_GB2312" w:hAnsi="仿宋_GB2312" w:eastAsia="仿宋_GB2312" w:cs="仿宋_GB2312"/>
                <w:color w:val="auto"/>
                <w:highlight w:val="none"/>
              </w:rPr>
              <w:t>*-1</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vMerge w:val="continue"/>
          </w:tcPr>
          <w:p>
            <w:pPr>
              <w:rPr>
                <w:color w:val="auto"/>
                <w:highlight w:val="none"/>
              </w:rPr>
            </w:pPr>
          </w:p>
        </w:tc>
        <w:tc>
          <w:tcPr>
            <w:tcW w:w="1187" w:type="dxa"/>
          </w:tcPr>
          <w:p>
            <w:pPr>
              <w:pStyle w:val="6"/>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1187" w:type="dxa"/>
        </w:trPr>
        <w:tc>
          <w:tcPr>
            <w:tcW w:w="1187" w:type="dxa"/>
          </w:tcPr>
          <w:p>
            <w:pPr>
              <w:pStyle w:val="6"/>
              <w:jc w:val="left"/>
              <w:rPr>
                <w:color w:val="auto"/>
                <w:highlight w:val="none"/>
              </w:rPr>
            </w:pPr>
            <w:r>
              <w:rPr>
                <w:rFonts w:ascii="仿宋_GB2312" w:hAnsi="仿宋_GB2312" w:eastAsia="仿宋_GB2312" w:cs="仿宋_GB2312"/>
                <w:color w:val="auto"/>
                <w:highlight w:val="none"/>
              </w:rPr>
              <w:t>…</w:t>
            </w: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c>
          <w:tcPr>
            <w:tcW w:w="1187" w:type="dxa"/>
          </w:tcPr>
          <w:p>
            <w:pPr>
              <w:rPr>
                <w:color w:val="auto"/>
                <w:highlight w:val="none"/>
              </w:rPr>
            </w:pPr>
          </w:p>
        </w:tc>
      </w:tr>
    </w:tbl>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6"/>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pPr>
        <w:pStyle w:val="6"/>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6"/>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6"/>
              <w:jc w:val="left"/>
              <w:rPr>
                <w:color w:val="auto"/>
                <w:highlight w:val="none"/>
              </w:rPr>
            </w:pPr>
            <w:r>
              <w:rPr>
                <w:rFonts w:ascii="仿宋_GB2312" w:hAnsi="仿宋_GB2312" w:eastAsia="仿宋_GB2312" w:cs="仿宋_GB2312"/>
                <w:color w:val="auto"/>
                <w:highlight w:val="none"/>
              </w:rPr>
              <w:t>技术和服务要求</w:t>
            </w:r>
          </w:p>
        </w:tc>
        <w:tc>
          <w:tcPr>
            <w:tcW w:w="1661" w:type="dxa"/>
          </w:tcPr>
          <w:p>
            <w:pPr>
              <w:pStyle w:val="6"/>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6"/>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pStyle w:val="6"/>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6"/>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pPr>
        <w:pStyle w:val="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三、商务条件响应表</w:t>
      </w:r>
    </w:p>
    <w:p>
      <w:pPr>
        <w:pStyle w:val="6"/>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采购包</w:t>
            </w:r>
          </w:p>
        </w:tc>
        <w:tc>
          <w:tcPr>
            <w:tcW w:w="1661" w:type="dxa"/>
          </w:tcPr>
          <w:p>
            <w:pPr>
              <w:pStyle w:val="6"/>
              <w:jc w:val="left"/>
              <w:rPr>
                <w:color w:val="auto"/>
                <w:highlight w:val="none"/>
              </w:rPr>
            </w:pPr>
            <w:r>
              <w:rPr>
                <w:rFonts w:ascii="仿宋_GB2312" w:hAnsi="仿宋_GB2312" w:eastAsia="仿宋_GB2312" w:cs="仿宋_GB2312"/>
                <w:color w:val="auto"/>
                <w:highlight w:val="none"/>
              </w:rPr>
              <w:t>品目号</w:t>
            </w:r>
          </w:p>
        </w:tc>
        <w:tc>
          <w:tcPr>
            <w:tcW w:w="1661" w:type="dxa"/>
          </w:tcPr>
          <w:p>
            <w:pPr>
              <w:pStyle w:val="6"/>
              <w:jc w:val="left"/>
              <w:rPr>
                <w:color w:val="auto"/>
                <w:highlight w:val="none"/>
              </w:rPr>
            </w:pPr>
            <w:r>
              <w:rPr>
                <w:rFonts w:ascii="仿宋_GB2312" w:hAnsi="仿宋_GB2312" w:eastAsia="仿宋_GB2312" w:cs="仿宋_GB2312"/>
                <w:color w:val="auto"/>
                <w:highlight w:val="none"/>
              </w:rPr>
              <w:t>商务条件</w:t>
            </w:r>
          </w:p>
        </w:tc>
        <w:tc>
          <w:tcPr>
            <w:tcW w:w="1661" w:type="dxa"/>
          </w:tcPr>
          <w:p>
            <w:pPr>
              <w:pStyle w:val="6"/>
              <w:jc w:val="left"/>
              <w:rPr>
                <w:color w:val="auto"/>
                <w:highlight w:val="none"/>
              </w:rPr>
            </w:pPr>
            <w:r>
              <w:rPr>
                <w:rFonts w:ascii="仿宋_GB2312" w:hAnsi="仿宋_GB2312" w:eastAsia="仿宋_GB2312" w:cs="仿宋_GB2312"/>
                <w:color w:val="auto"/>
                <w:highlight w:val="none"/>
              </w:rPr>
              <w:t>投标响应</w:t>
            </w:r>
          </w:p>
        </w:tc>
        <w:tc>
          <w:tcPr>
            <w:tcW w:w="1661" w:type="dxa"/>
          </w:tcPr>
          <w:p>
            <w:pPr>
              <w:pStyle w:val="6"/>
              <w:jc w:val="left"/>
              <w:rPr>
                <w:color w:val="auto"/>
                <w:highlight w:val="none"/>
              </w:rPr>
            </w:pPr>
            <w:r>
              <w:rPr>
                <w:rFonts w:ascii="仿宋_GB2312" w:hAnsi="仿宋_GB2312" w:eastAsia="仿宋_GB2312" w:cs="仿宋_GB2312"/>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pStyle w:val="6"/>
              <w:jc w:val="left"/>
              <w:rPr>
                <w:color w:val="auto"/>
                <w:highlight w:val="none"/>
              </w:rPr>
            </w:pPr>
            <w:r>
              <w:rPr>
                <w:rFonts w:ascii="仿宋_GB2312" w:hAnsi="仿宋_GB2312" w:eastAsia="仿宋_GB2312" w:cs="仿宋_GB2312"/>
                <w:color w:val="auto"/>
                <w:highlight w:val="none"/>
              </w:rPr>
              <w:t>*-1</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color w:val="auto"/>
                <w:highlight w:val="none"/>
              </w:rPr>
            </w:pPr>
          </w:p>
        </w:tc>
        <w:tc>
          <w:tcPr>
            <w:tcW w:w="1661" w:type="dxa"/>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color w:val="auto"/>
                <w:highlight w:val="none"/>
              </w:rPr>
            </w:pPr>
            <w:r>
              <w:rPr>
                <w:rFonts w:ascii="仿宋_GB2312" w:hAnsi="仿宋_GB2312" w:eastAsia="仿宋_GB2312" w:cs="仿宋_GB2312"/>
                <w:color w:val="auto"/>
                <w:highlight w:val="none"/>
              </w:rPr>
              <w:t>…</w:t>
            </w: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c>
          <w:tcPr>
            <w:tcW w:w="1661" w:type="dxa"/>
          </w:tcPr>
          <w:p>
            <w:pPr>
              <w:rPr>
                <w:color w:val="auto"/>
                <w:highlight w:val="none"/>
              </w:rPr>
            </w:pPr>
          </w:p>
        </w:tc>
      </w:tr>
    </w:tbl>
    <w:p>
      <w:pPr>
        <w:pStyle w:val="6"/>
        <w:ind w:firstLine="480"/>
        <w:jc w:val="left"/>
        <w:rPr>
          <w:color w:val="auto"/>
          <w:highlight w:val="none"/>
        </w:rPr>
      </w:pPr>
      <w:r>
        <w:rPr>
          <w:rFonts w:ascii="仿宋_GB2312" w:hAnsi="仿宋_GB2312" w:eastAsia="仿宋_GB2312" w:cs="仿宋_GB2312"/>
          <w:color w:val="auto"/>
          <w:highlight w:val="none"/>
        </w:rPr>
        <w:t>※注意：</w:t>
      </w:r>
    </w:p>
    <w:p>
      <w:pPr>
        <w:pStyle w:val="6"/>
        <w:ind w:firstLine="480"/>
        <w:jc w:val="left"/>
        <w:rPr>
          <w:color w:val="auto"/>
          <w:highlight w:val="none"/>
        </w:rPr>
      </w:pPr>
      <w:r>
        <w:rPr>
          <w:rFonts w:ascii="仿宋_GB2312" w:hAnsi="仿宋_GB2312" w:eastAsia="仿宋_GB2312" w:cs="仿宋_GB2312"/>
          <w:color w:val="auto"/>
          <w:highlight w:val="none"/>
        </w:rPr>
        <w:t>1、本表应按照下列规定填写：</w:t>
      </w:r>
    </w:p>
    <w:p>
      <w:pPr>
        <w:pStyle w:val="6"/>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pPr>
        <w:pStyle w:val="6"/>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pPr>
        <w:pStyle w:val="6"/>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pPr>
        <w:pStyle w:val="6"/>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pPr>
        <w:pStyle w:val="6"/>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pPr>
        <w:pStyle w:val="6"/>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pPr>
        <w:pStyle w:val="6"/>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pPr>
        <w:pStyle w:val="6"/>
        <w:ind w:firstLine="480"/>
        <w:jc w:val="center"/>
        <w:rPr>
          <w:color w:val="auto"/>
          <w:highlight w:val="none"/>
        </w:rPr>
      </w:pPr>
      <w:r>
        <w:rPr>
          <w:rFonts w:ascii="仿宋_GB2312" w:hAnsi="仿宋_GB2312" w:eastAsia="仿宋_GB2312" w:cs="仿宋_GB2312"/>
          <w:color w:val="auto"/>
          <w:highlight w:val="none"/>
        </w:rPr>
        <w:t>编制说明</w:t>
      </w:r>
    </w:p>
    <w:p>
      <w:pPr>
        <w:pStyle w:val="6"/>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pPr>
        <w:pStyle w:val="6"/>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pPr>
        <w:pStyle w:val="6"/>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AE367F"/>
    <w:rsid w:val="0B420FC5"/>
    <w:rsid w:val="0D725B91"/>
    <w:rsid w:val="0DEF71E2"/>
    <w:rsid w:val="0E407A3D"/>
    <w:rsid w:val="0F2227A9"/>
    <w:rsid w:val="11B12A00"/>
    <w:rsid w:val="165F0C7D"/>
    <w:rsid w:val="1732515D"/>
    <w:rsid w:val="177F50ED"/>
    <w:rsid w:val="19BB1D72"/>
    <w:rsid w:val="19D84FCE"/>
    <w:rsid w:val="1AE37CBC"/>
    <w:rsid w:val="1B2D3AC3"/>
    <w:rsid w:val="1C8720B2"/>
    <w:rsid w:val="1CBA6080"/>
    <w:rsid w:val="1D582979"/>
    <w:rsid w:val="260B672B"/>
    <w:rsid w:val="287E31E4"/>
    <w:rsid w:val="28D64DCE"/>
    <w:rsid w:val="292F2731"/>
    <w:rsid w:val="2A703001"/>
    <w:rsid w:val="2AC90968"/>
    <w:rsid w:val="2E053B48"/>
    <w:rsid w:val="305F1B4D"/>
    <w:rsid w:val="365E28A7"/>
    <w:rsid w:val="384F0C8B"/>
    <w:rsid w:val="44FC39B7"/>
    <w:rsid w:val="46BE7B7B"/>
    <w:rsid w:val="47A91720"/>
    <w:rsid w:val="4AA743C5"/>
    <w:rsid w:val="4D3C7046"/>
    <w:rsid w:val="4E0062C6"/>
    <w:rsid w:val="514951D3"/>
    <w:rsid w:val="53B52B8D"/>
    <w:rsid w:val="54FC70BB"/>
    <w:rsid w:val="557B26D6"/>
    <w:rsid w:val="5A5D684E"/>
    <w:rsid w:val="5A9F0C15"/>
    <w:rsid w:val="5E023994"/>
    <w:rsid w:val="5E174F66"/>
    <w:rsid w:val="5F1D0F27"/>
    <w:rsid w:val="60FD6695"/>
    <w:rsid w:val="62A80882"/>
    <w:rsid w:val="62F835B8"/>
    <w:rsid w:val="668B64F1"/>
    <w:rsid w:val="692A1FF1"/>
    <w:rsid w:val="6EBC36EB"/>
    <w:rsid w:val="6FF944CB"/>
    <w:rsid w:val="720A0C12"/>
    <w:rsid w:val="75EA3234"/>
    <w:rsid w:val="77F79321"/>
    <w:rsid w:val="7AD718AD"/>
    <w:rsid w:val="7B705F89"/>
    <w:rsid w:val="7E0E4770"/>
    <w:rsid w:val="7E1150D6"/>
    <w:rsid w:val="7EFE1E2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character" w:styleId="4">
    <w:name w:val="Strong"/>
    <w:basedOn w:val="3"/>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2272</Words>
  <Characters>2413</Characters>
  <Lines>0</Lines>
  <Paragraphs>0</Paragraphs>
  <TotalTime>10</TotalTime>
  <ScaleCrop>false</ScaleCrop>
  <LinksUpToDate>false</LinksUpToDate>
  <CharactersWithSpaces>2434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一叶知秋</cp:lastModifiedBy>
  <cp:lastPrinted>2025-09-26T09:51:00Z</cp:lastPrinted>
  <dcterms:modified xsi:type="dcterms:W3CDTF">2025-09-29T08:53:24Z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1DF11BE3B0614F7593793AC4C15C213C_12</vt:lpwstr>
  </property>
  <property fmtid="{D5CDD505-2E9C-101B-9397-08002B2CF9AE}" pid="4" name="KSOTemplateDocerSaveRecord">
    <vt:lpwstr>eyJoZGlkIjoiMzMyZmU1YTNkMWQyZGI3NGM3NzMxMTZjYTg0MGEzOTMiLCJ1c2VySWQiOiI2Mjk1ODk4MzUifQ==</vt:lpwstr>
  </property>
</Properties>
</file>