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8F" w:rsidRDefault="00E314E0">
      <w:pPr>
        <w:spacing w:line="600" w:lineRule="exact"/>
        <w:jc w:val="center"/>
        <w:rPr>
          <w:rFonts w:ascii="方正小标宋_GBK" w:eastAsia="方正小标宋_GBK" w:hAnsi="方正小标宋简体"/>
          <w:b/>
          <w:bCs/>
          <w:sz w:val="36"/>
          <w:szCs w:val="36"/>
        </w:rPr>
      </w:pPr>
      <w:r>
        <w:rPr>
          <w:rFonts w:ascii="方正小标宋_GBK" w:eastAsia="方正小标宋_GBK" w:hAnsi="方正小标宋简体" w:cs="方正小标宋_GBK" w:hint="eastAsia"/>
          <w:b/>
          <w:bCs/>
          <w:sz w:val="36"/>
          <w:szCs w:val="36"/>
        </w:rPr>
        <w:t>湖里区购买社会工作服务项目申报表（社区）</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1"/>
        <w:gridCol w:w="3504"/>
        <w:gridCol w:w="1620"/>
        <w:gridCol w:w="2811"/>
      </w:tblGrid>
      <w:tr w:rsidR="00777B8F">
        <w:trPr>
          <w:trHeight w:val="725"/>
          <w:jc w:val="center"/>
        </w:trPr>
        <w:tc>
          <w:tcPr>
            <w:tcW w:w="1581" w:type="dxa"/>
            <w:vAlign w:val="center"/>
          </w:tcPr>
          <w:p w:rsidR="00777B8F" w:rsidRDefault="00E314E0">
            <w:pPr>
              <w:spacing w:line="28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申报社区</w:t>
            </w:r>
          </w:p>
        </w:tc>
        <w:tc>
          <w:tcPr>
            <w:tcW w:w="7935" w:type="dxa"/>
            <w:gridSpan w:val="3"/>
            <w:vAlign w:val="center"/>
          </w:tcPr>
          <w:p w:rsidR="00777B8F" w:rsidRDefault="00E314E0">
            <w:pPr>
              <w:spacing w:line="280" w:lineRule="exact"/>
              <w:jc w:val="center"/>
              <w:rPr>
                <w:rFonts w:ascii="仿宋_GB2312" w:eastAsia="仿宋_GB2312" w:hAnsi="仿宋_GB2312"/>
                <w:sz w:val="24"/>
                <w:szCs w:val="24"/>
              </w:rPr>
            </w:pPr>
            <w:r>
              <w:rPr>
                <w:rFonts w:ascii="仿宋_GB2312" w:eastAsia="仿宋_GB2312" w:hAnsi="仿宋_GB2312" w:hint="eastAsia"/>
                <w:sz w:val="24"/>
                <w:szCs w:val="24"/>
              </w:rPr>
              <w:t>厦门市湖里区湖里街道濠头社区居委会</w:t>
            </w:r>
          </w:p>
        </w:tc>
      </w:tr>
      <w:tr w:rsidR="00777B8F">
        <w:trPr>
          <w:trHeight w:val="731"/>
          <w:jc w:val="center"/>
        </w:trPr>
        <w:tc>
          <w:tcPr>
            <w:tcW w:w="1581" w:type="dxa"/>
            <w:vAlign w:val="center"/>
          </w:tcPr>
          <w:p w:rsidR="00777B8F" w:rsidRDefault="00E314E0">
            <w:pPr>
              <w:spacing w:line="28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服务需求</w:t>
            </w:r>
          </w:p>
          <w:p w:rsidR="00777B8F" w:rsidRDefault="00E314E0">
            <w:pPr>
              <w:spacing w:line="28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（项目名称）</w:t>
            </w:r>
          </w:p>
        </w:tc>
        <w:tc>
          <w:tcPr>
            <w:tcW w:w="7935" w:type="dxa"/>
            <w:gridSpan w:val="3"/>
            <w:vAlign w:val="center"/>
          </w:tcPr>
          <w:p w:rsidR="00777B8F" w:rsidRDefault="00E314E0">
            <w:pPr>
              <w:spacing w:line="280" w:lineRule="exact"/>
              <w:jc w:val="center"/>
              <w:rPr>
                <w:rFonts w:ascii="仿宋_GB2312" w:eastAsia="仿宋_GB2312" w:hAnsi="仿宋_GB2312"/>
                <w:b/>
                <w:bCs/>
                <w:sz w:val="24"/>
                <w:szCs w:val="24"/>
              </w:rPr>
            </w:pPr>
            <w:r>
              <w:rPr>
                <w:rFonts w:ascii="仿宋_GB2312" w:eastAsia="仿宋_GB2312" w:hAnsi="仿宋_GB2312" w:hint="eastAsia"/>
                <w:sz w:val="24"/>
                <w:szCs w:val="24"/>
              </w:rPr>
              <w:t>濠头社区“濠彩头</w:t>
            </w:r>
            <w:r>
              <w:rPr>
                <w:rFonts w:ascii="仿宋_GB2312" w:eastAsia="仿宋_GB2312" w:hAnsi="仿宋_GB2312" w:hint="eastAsia"/>
                <w:sz w:val="24"/>
                <w:szCs w:val="24"/>
              </w:rPr>
              <w:t xml:space="preserve"> </w:t>
            </w:r>
            <w:r>
              <w:rPr>
                <w:rFonts w:ascii="仿宋_GB2312" w:eastAsia="仿宋_GB2312" w:hAnsi="仿宋_GB2312" w:hint="eastAsia"/>
                <w:sz w:val="24"/>
                <w:szCs w:val="24"/>
              </w:rPr>
              <w:t>益行动</w:t>
            </w:r>
            <w:r>
              <w:rPr>
                <w:rFonts w:ascii="仿宋_GB2312" w:eastAsia="仿宋_GB2312" w:hAnsi="仿宋_GB2312" w:hint="eastAsia"/>
                <w:sz w:val="24"/>
                <w:szCs w:val="24"/>
              </w:rPr>
              <w:t>”</w:t>
            </w:r>
            <w:r>
              <w:rPr>
                <w:rFonts w:ascii="仿宋_GB2312" w:eastAsia="仿宋_GB2312" w:hAnsi="仿宋_GB2312" w:hint="eastAsia"/>
                <w:sz w:val="24"/>
                <w:szCs w:val="24"/>
              </w:rPr>
              <w:t>青少年社区参与社工服务</w:t>
            </w:r>
            <w:r>
              <w:rPr>
                <w:rFonts w:ascii="仿宋_GB2312" w:eastAsia="仿宋_GB2312" w:hAnsi="仿宋_GB2312" w:hint="eastAsia"/>
                <w:sz w:val="24"/>
                <w:szCs w:val="24"/>
              </w:rPr>
              <w:t>项目</w:t>
            </w:r>
          </w:p>
        </w:tc>
      </w:tr>
      <w:tr w:rsidR="00777B8F">
        <w:trPr>
          <w:trHeight w:val="595"/>
          <w:jc w:val="center"/>
        </w:trPr>
        <w:tc>
          <w:tcPr>
            <w:tcW w:w="1581" w:type="dxa"/>
            <w:vAlign w:val="center"/>
          </w:tcPr>
          <w:p w:rsidR="00777B8F" w:rsidRDefault="00E314E0">
            <w:pPr>
              <w:spacing w:line="280" w:lineRule="exact"/>
              <w:jc w:val="center"/>
              <w:rPr>
                <w:rFonts w:ascii="仿宋_GB2312" w:eastAsia="仿宋_GB2312" w:hAnsi="仿宋_GB2312"/>
                <w:spacing w:val="-6"/>
                <w:sz w:val="28"/>
                <w:szCs w:val="28"/>
              </w:rPr>
            </w:pPr>
            <w:r>
              <w:rPr>
                <w:rFonts w:ascii="仿宋_GB2312" w:eastAsia="仿宋_GB2312" w:hAnsi="仿宋_GB2312" w:cs="仿宋_GB2312" w:hint="eastAsia"/>
                <w:spacing w:val="-6"/>
                <w:sz w:val="28"/>
                <w:szCs w:val="28"/>
              </w:rPr>
              <w:t>是否</w:t>
            </w:r>
          </w:p>
          <w:p w:rsidR="00777B8F" w:rsidRDefault="00E314E0">
            <w:pPr>
              <w:spacing w:line="280" w:lineRule="exact"/>
              <w:jc w:val="center"/>
              <w:rPr>
                <w:rFonts w:ascii="仿宋_GB2312" w:eastAsia="仿宋_GB2312" w:hAnsi="仿宋_GB2312"/>
                <w:spacing w:val="-6"/>
                <w:sz w:val="28"/>
                <w:szCs w:val="28"/>
              </w:rPr>
            </w:pPr>
            <w:r>
              <w:rPr>
                <w:rFonts w:ascii="仿宋_GB2312" w:eastAsia="仿宋_GB2312" w:hAnsi="仿宋_GB2312" w:cs="仿宋_GB2312" w:hint="eastAsia"/>
                <w:spacing w:val="-6"/>
                <w:sz w:val="28"/>
                <w:szCs w:val="28"/>
              </w:rPr>
              <w:t>续约项目</w:t>
            </w:r>
          </w:p>
        </w:tc>
        <w:tc>
          <w:tcPr>
            <w:tcW w:w="3504" w:type="dxa"/>
            <w:vAlign w:val="center"/>
          </w:tcPr>
          <w:p w:rsidR="00777B8F" w:rsidRDefault="00E314E0">
            <w:pPr>
              <w:spacing w:line="280" w:lineRule="exact"/>
              <w:jc w:val="center"/>
              <w:rPr>
                <w:rFonts w:ascii="仿宋_GB2312" w:eastAsia="仿宋_GB2312" w:hAnsi="仿宋_GB2312"/>
                <w:b/>
                <w:bCs/>
                <w:sz w:val="28"/>
                <w:szCs w:val="28"/>
              </w:rPr>
            </w:pPr>
            <w:r>
              <w:rPr>
                <w:rFonts w:ascii="仿宋_GB2312" w:eastAsia="仿宋_GB2312" w:hAnsi="仿宋_GB2312" w:hint="eastAsia"/>
                <w:sz w:val="24"/>
                <w:szCs w:val="24"/>
              </w:rPr>
              <w:t>否</w:t>
            </w:r>
          </w:p>
        </w:tc>
        <w:tc>
          <w:tcPr>
            <w:tcW w:w="1620" w:type="dxa"/>
            <w:vAlign w:val="center"/>
          </w:tcPr>
          <w:p w:rsidR="00777B8F" w:rsidRDefault="00E314E0">
            <w:pPr>
              <w:spacing w:line="28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项目经费</w:t>
            </w:r>
          </w:p>
        </w:tc>
        <w:tc>
          <w:tcPr>
            <w:tcW w:w="2811" w:type="dxa"/>
            <w:vAlign w:val="center"/>
          </w:tcPr>
          <w:p w:rsidR="00777B8F" w:rsidRDefault="00E314E0">
            <w:pPr>
              <w:spacing w:line="280" w:lineRule="exact"/>
              <w:jc w:val="center"/>
              <w:rPr>
                <w:rFonts w:ascii="仿宋_GB2312" w:eastAsia="仿宋_GB2312" w:hAnsi="仿宋_GB2312"/>
                <w:b/>
                <w:bCs/>
                <w:sz w:val="28"/>
                <w:szCs w:val="28"/>
              </w:rPr>
            </w:pPr>
            <w:r>
              <w:rPr>
                <w:rFonts w:ascii="仿宋_GB2312" w:eastAsia="仿宋_GB2312" w:hAnsi="仿宋_GB2312" w:hint="eastAsia"/>
                <w:sz w:val="24"/>
                <w:szCs w:val="24"/>
              </w:rPr>
              <w:t>2</w:t>
            </w:r>
            <w:r>
              <w:rPr>
                <w:rFonts w:ascii="仿宋_GB2312" w:eastAsia="仿宋_GB2312" w:hAnsi="仿宋_GB2312" w:hint="eastAsia"/>
                <w:sz w:val="24"/>
                <w:szCs w:val="24"/>
              </w:rPr>
              <w:t>18</w:t>
            </w:r>
            <w:r>
              <w:rPr>
                <w:rFonts w:ascii="仿宋_GB2312" w:eastAsia="仿宋_GB2312" w:hAnsi="仿宋_GB2312" w:hint="eastAsia"/>
                <w:sz w:val="24"/>
                <w:szCs w:val="24"/>
              </w:rPr>
              <w:t>00</w:t>
            </w:r>
            <w:r>
              <w:rPr>
                <w:rFonts w:ascii="仿宋_GB2312" w:eastAsia="仿宋_GB2312" w:hAnsi="仿宋_GB2312" w:hint="eastAsia"/>
                <w:sz w:val="24"/>
                <w:szCs w:val="24"/>
              </w:rPr>
              <w:t>0</w:t>
            </w:r>
            <w:r>
              <w:rPr>
                <w:rFonts w:ascii="仿宋_GB2312" w:eastAsia="仿宋_GB2312" w:hAnsi="仿宋_GB2312" w:hint="eastAsia"/>
                <w:sz w:val="24"/>
                <w:szCs w:val="24"/>
              </w:rPr>
              <w:t>元</w:t>
            </w:r>
          </w:p>
        </w:tc>
      </w:tr>
      <w:tr w:rsidR="00777B8F">
        <w:trPr>
          <w:trHeight w:val="7630"/>
          <w:jc w:val="center"/>
        </w:trPr>
        <w:tc>
          <w:tcPr>
            <w:tcW w:w="1581" w:type="dxa"/>
            <w:vAlign w:val="center"/>
          </w:tcPr>
          <w:p w:rsidR="00777B8F" w:rsidRDefault="00E314E0">
            <w:pPr>
              <w:spacing w:line="32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申报理由</w:t>
            </w:r>
          </w:p>
          <w:p w:rsidR="00777B8F" w:rsidRDefault="00777B8F">
            <w:pPr>
              <w:spacing w:line="320" w:lineRule="exact"/>
              <w:jc w:val="center"/>
              <w:rPr>
                <w:rFonts w:ascii="仿宋_GB2312" w:eastAsia="仿宋_GB2312" w:hAnsi="仿宋_GB2312"/>
                <w:sz w:val="28"/>
                <w:szCs w:val="28"/>
              </w:rPr>
            </w:pPr>
          </w:p>
        </w:tc>
        <w:tc>
          <w:tcPr>
            <w:tcW w:w="7935" w:type="dxa"/>
            <w:gridSpan w:val="3"/>
          </w:tcPr>
          <w:p w:rsidR="00777B8F" w:rsidRPr="004D3A2F" w:rsidRDefault="004D3A2F" w:rsidP="004D3A2F">
            <w:pPr>
              <w:spacing w:line="280" w:lineRule="exact"/>
              <w:rPr>
                <w:rFonts w:ascii="仿宋_GB2312" w:eastAsia="仿宋_GB2312" w:hAnsi="仿宋_GB2312"/>
                <w:sz w:val="18"/>
                <w:szCs w:val="18"/>
              </w:rPr>
            </w:pPr>
            <w:r w:rsidRPr="004D3A2F">
              <w:rPr>
                <w:rFonts w:ascii="仿宋_GB2312" w:eastAsia="仿宋_GB2312" w:hAnsi="仿宋_GB2312" w:hint="eastAsia"/>
                <w:sz w:val="18"/>
                <w:szCs w:val="18"/>
              </w:rPr>
              <w:t xml:space="preserve">    </w:t>
            </w:r>
            <w:r w:rsidR="00E314E0" w:rsidRPr="004D3A2F">
              <w:rPr>
                <w:rFonts w:ascii="仿宋_GB2312" w:eastAsia="仿宋_GB2312" w:hAnsi="仿宋_GB2312" w:hint="eastAsia"/>
                <w:sz w:val="18"/>
                <w:szCs w:val="18"/>
              </w:rPr>
              <w:t>濠头社区地处厦门岛西部，海沧大桥东侧，所辖范围</w:t>
            </w:r>
            <w:r w:rsidR="00E314E0" w:rsidRPr="004D3A2F">
              <w:rPr>
                <w:rFonts w:ascii="仿宋_GB2312" w:eastAsia="仿宋_GB2312" w:hAnsi="仿宋_GB2312" w:hint="eastAsia"/>
                <w:sz w:val="18"/>
                <w:szCs w:val="18"/>
              </w:rPr>
              <w:t>面积</w:t>
            </w:r>
            <w:r w:rsidR="00E314E0" w:rsidRPr="004D3A2F">
              <w:rPr>
                <w:rFonts w:ascii="仿宋_GB2312" w:eastAsia="仿宋_GB2312" w:hAnsi="仿宋_GB2312" w:hint="eastAsia"/>
                <w:sz w:val="18"/>
                <w:szCs w:val="18"/>
              </w:rPr>
              <w:t>35</w:t>
            </w:r>
            <w:r w:rsidR="00E314E0" w:rsidRPr="004D3A2F">
              <w:rPr>
                <w:rFonts w:ascii="仿宋_GB2312" w:eastAsia="仿宋_GB2312" w:hAnsi="仿宋_GB2312" w:hint="eastAsia"/>
                <w:sz w:val="18"/>
                <w:szCs w:val="18"/>
              </w:rPr>
              <w:t>万平方米，有</w:t>
            </w:r>
            <w:r w:rsidR="00E314E0" w:rsidRPr="004D3A2F">
              <w:rPr>
                <w:rFonts w:ascii="仿宋_GB2312" w:eastAsia="仿宋_GB2312" w:hAnsi="仿宋_GB2312" w:hint="eastAsia"/>
                <w:sz w:val="18"/>
                <w:szCs w:val="18"/>
              </w:rPr>
              <w:t>15</w:t>
            </w:r>
            <w:r w:rsidR="00E314E0" w:rsidRPr="004D3A2F">
              <w:rPr>
                <w:rFonts w:ascii="仿宋_GB2312" w:eastAsia="仿宋_GB2312" w:hAnsi="仿宋_GB2312" w:hint="eastAsia"/>
                <w:sz w:val="18"/>
                <w:szCs w:val="18"/>
              </w:rPr>
              <w:t>个生活小区，常住人口</w:t>
            </w:r>
            <w:r w:rsidR="00E314E0" w:rsidRPr="004D3A2F">
              <w:rPr>
                <w:rFonts w:ascii="仿宋_GB2312" w:eastAsia="仿宋_GB2312" w:hAnsi="仿宋_GB2312" w:hint="eastAsia"/>
                <w:sz w:val="18"/>
                <w:szCs w:val="18"/>
              </w:rPr>
              <w:t>5942</w:t>
            </w:r>
            <w:r w:rsidR="00E314E0" w:rsidRPr="004D3A2F">
              <w:rPr>
                <w:rFonts w:ascii="仿宋_GB2312" w:eastAsia="仿宋_GB2312" w:hAnsi="仿宋_GB2312" w:hint="eastAsia"/>
                <w:sz w:val="18"/>
                <w:szCs w:val="18"/>
              </w:rPr>
              <w:t>人，流动人口</w:t>
            </w:r>
            <w:r w:rsidR="00E314E0" w:rsidRPr="004D3A2F">
              <w:rPr>
                <w:rFonts w:ascii="仿宋_GB2312" w:eastAsia="仿宋_GB2312" w:hAnsi="仿宋_GB2312" w:hint="eastAsia"/>
                <w:sz w:val="18"/>
                <w:szCs w:val="18"/>
              </w:rPr>
              <w:t>3087</w:t>
            </w:r>
            <w:r w:rsidR="00E314E0" w:rsidRPr="004D3A2F">
              <w:rPr>
                <w:rFonts w:ascii="仿宋_GB2312" w:eastAsia="仿宋_GB2312" w:hAnsi="仿宋_GB2312" w:hint="eastAsia"/>
                <w:sz w:val="18"/>
                <w:szCs w:val="18"/>
              </w:rPr>
              <w:t>人，社区是由濠头村村改居而来，有一定的原住居民；社区辖区范围内有在建的幼儿园（预计</w:t>
            </w:r>
            <w:r w:rsidR="00E314E0" w:rsidRPr="004D3A2F">
              <w:rPr>
                <w:rFonts w:ascii="仿宋_GB2312" w:eastAsia="仿宋_GB2312" w:hAnsi="仿宋_GB2312" w:hint="eastAsia"/>
                <w:sz w:val="18"/>
                <w:szCs w:val="18"/>
              </w:rPr>
              <w:t>9</w:t>
            </w:r>
            <w:r w:rsidR="00E314E0" w:rsidRPr="004D3A2F">
              <w:rPr>
                <w:rFonts w:ascii="仿宋_GB2312" w:eastAsia="仿宋_GB2312" w:hAnsi="仿宋_GB2312" w:hint="eastAsia"/>
                <w:sz w:val="18"/>
                <w:szCs w:val="18"/>
              </w:rPr>
              <w:t>月份开始招生），临近东渡二小、东渡六中，辖区内有较多的儿童青少年，同时包含一定数量的流动儿童。</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项目聚焦于</w:t>
            </w:r>
            <w:r w:rsidRPr="004D3A2F">
              <w:rPr>
                <w:rFonts w:ascii="仿宋_GB2312" w:eastAsia="仿宋_GB2312" w:hAnsi="仿宋_GB2312" w:hint="eastAsia"/>
                <w:sz w:val="18"/>
                <w:szCs w:val="18"/>
              </w:rPr>
              <w:t>6-15</w:t>
            </w:r>
            <w:r w:rsidRPr="004D3A2F">
              <w:rPr>
                <w:rFonts w:ascii="仿宋_GB2312" w:eastAsia="仿宋_GB2312" w:hAnsi="仿宋_GB2312" w:hint="eastAsia"/>
                <w:sz w:val="18"/>
                <w:szCs w:val="18"/>
              </w:rPr>
              <w:t>岁社区儿童青少年，在该阶段，儿童青少年的成长面临着许多的困境与挑战，需要不断学习新的技能，以应对社会发展和变化。</w:t>
            </w:r>
            <w:r w:rsidRPr="004D3A2F">
              <w:rPr>
                <w:rFonts w:ascii="仿宋_GB2312" w:eastAsia="仿宋_GB2312" w:hAnsi="仿宋_GB2312" w:hint="eastAsia"/>
                <w:sz w:val="18"/>
                <w:szCs w:val="18"/>
              </w:rPr>
              <w:t>社区</w:t>
            </w:r>
            <w:r w:rsidRPr="004D3A2F">
              <w:rPr>
                <w:rFonts w:ascii="仿宋_GB2312" w:eastAsia="仿宋_GB2312" w:hAnsi="仿宋_GB2312" w:hint="eastAsia"/>
                <w:sz w:val="18"/>
                <w:szCs w:val="18"/>
              </w:rPr>
              <w:t>在外展活动中了解到辖区儿童青少年及家长也都在孩子的成长过程中存在一定的困惑，在家庭以外的亲子互动机会较少，主要为：</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1.</w:t>
            </w:r>
            <w:r w:rsidRPr="004D3A2F">
              <w:rPr>
                <w:rFonts w:ascii="仿宋_GB2312" w:eastAsia="仿宋_GB2312" w:hAnsi="仿宋_GB2312" w:hint="eastAsia"/>
                <w:sz w:val="18"/>
                <w:szCs w:val="18"/>
              </w:rPr>
              <w:t>儿童青少年</w:t>
            </w:r>
            <w:r w:rsidRPr="004D3A2F">
              <w:rPr>
                <w:rFonts w:ascii="仿宋_GB2312" w:eastAsia="仿宋_GB2312" w:hAnsi="仿宋_GB2312" w:hint="eastAsia"/>
                <w:sz w:val="18"/>
                <w:szCs w:val="18"/>
              </w:rPr>
              <w:t>个体在</w:t>
            </w:r>
            <w:r w:rsidRPr="004D3A2F">
              <w:rPr>
                <w:rFonts w:ascii="仿宋_GB2312" w:eastAsia="仿宋_GB2312" w:hAnsi="仿宋_GB2312" w:hint="eastAsia"/>
                <w:sz w:val="18"/>
                <w:szCs w:val="18"/>
              </w:rPr>
              <w:t>生理心理上的成长和变化，尤其是身体上的变化如，如何正确看待身体的秘密；</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2.</w:t>
            </w:r>
            <w:r w:rsidRPr="004D3A2F">
              <w:rPr>
                <w:rFonts w:ascii="仿宋_GB2312" w:eastAsia="仿宋_GB2312" w:hAnsi="仿宋_GB2312" w:hint="eastAsia"/>
                <w:sz w:val="18"/>
                <w:szCs w:val="18"/>
              </w:rPr>
              <w:t>朋友交往的</w:t>
            </w:r>
            <w:r w:rsidRPr="004D3A2F">
              <w:rPr>
                <w:rFonts w:ascii="仿宋_GB2312" w:eastAsia="仿宋_GB2312" w:hAnsi="仿宋_GB2312" w:hint="eastAsia"/>
                <w:sz w:val="18"/>
                <w:szCs w:val="18"/>
              </w:rPr>
              <w:t>问题，如何进行良好的互动与沟通；</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3.</w:t>
            </w:r>
            <w:r w:rsidRPr="004D3A2F">
              <w:rPr>
                <w:rFonts w:ascii="仿宋_GB2312" w:eastAsia="仿宋_GB2312" w:hAnsi="仿宋_GB2312" w:hint="eastAsia"/>
                <w:sz w:val="18"/>
                <w:szCs w:val="18"/>
              </w:rPr>
              <w:t>社区内多为双职工家庭，夫妻大多依靠父母抚养教育孩子，隔代教育的情况较为明显，家庭教育方式多为权威型或冲突型，独生子女及二胎开放后的多子女的亲子沟通，关系协调都存在一定问题；</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4.</w:t>
            </w:r>
            <w:r w:rsidRPr="004D3A2F">
              <w:rPr>
                <w:rFonts w:ascii="仿宋_GB2312" w:eastAsia="仿宋_GB2312" w:hAnsi="仿宋_GB2312" w:hint="eastAsia"/>
                <w:sz w:val="18"/>
                <w:szCs w:val="18"/>
              </w:rPr>
              <w:t>社区村改居发展而来，有一定数量的原住居民，同样外来人口也占有一定比例，外来儿童青少年与本地儿童青少年的互动较少；</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为满足社区居民的</w:t>
            </w:r>
            <w:r w:rsidRPr="004D3A2F">
              <w:rPr>
                <w:rFonts w:ascii="仿宋_GB2312" w:eastAsia="仿宋_GB2312" w:hAnsi="仿宋_GB2312" w:hint="eastAsia"/>
                <w:sz w:val="18"/>
                <w:szCs w:val="18"/>
              </w:rPr>
              <w:t>需求，促进社区居民互动融合，</w:t>
            </w:r>
            <w:r w:rsidRPr="004D3A2F">
              <w:rPr>
                <w:rFonts w:ascii="仿宋_GB2312" w:eastAsia="仿宋_GB2312" w:hAnsi="仿宋_GB2312" w:hint="eastAsia"/>
                <w:sz w:val="18"/>
                <w:szCs w:val="18"/>
              </w:rPr>
              <w:t>仅有社区的力量是不够，还需要发挥社会工作的专业力量。</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所以拟</w:t>
            </w:r>
            <w:r w:rsidRPr="004D3A2F">
              <w:rPr>
                <w:rFonts w:ascii="仿宋_GB2312" w:eastAsia="仿宋_GB2312" w:hAnsi="仿宋_GB2312" w:hint="eastAsia"/>
                <w:sz w:val="18"/>
                <w:szCs w:val="18"/>
              </w:rPr>
              <w:t>通过购买社工服务的方式，开展“濠彩头</w:t>
            </w:r>
            <w:r w:rsidRPr="004D3A2F">
              <w:rPr>
                <w:rFonts w:ascii="仿宋_GB2312" w:eastAsia="仿宋_GB2312" w:hAnsi="仿宋_GB2312" w:hint="eastAsia"/>
                <w:sz w:val="18"/>
                <w:szCs w:val="18"/>
              </w:rPr>
              <w:t>·益行动</w:t>
            </w:r>
            <w:r w:rsidRPr="004D3A2F">
              <w:rPr>
                <w:rFonts w:ascii="仿宋_GB2312" w:eastAsia="仿宋_GB2312" w:hAnsi="仿宋_GB2312" w:hint="eastAsia"/>
                <w:sz w:val="18"/>
                <w:szCs w:val="18"/>
              </w:rPr>
              <w:t>”</w:t>
            </w:r>
            <w:r w:rsidRPr="004D3A2F">
              <w:rPr>
                <w:rFonts w:ascii="仿宋_GB2312" w:eastAsia="仿宋_GB2312" w:hAnsi="仿宋_GB2312" w:hint="eastAsia"/>
                <w:sz w:val="18"/>
                <w:szCs w:val="18"/>
              </w:rPr>
              <w:t>青少年社区参与</w:t>
            </w:r>
            <w:r w:rsidRPr="004D3A2F">
              <w:rPr>
                <w:rFonts w:ascii="仿宋_GB2312" w:eastAsia="仿宋_GB2312" w:hAnsi="仿宋_GB2312" w:hint="eastAsia"/>
                <w:sz w:val="18"/>
                <w:szCs w:val="18"/>
              </w:rPr>
              <w:t>社工项目</w:t>
            </w:r>
            <w:r w:rsidRPr="004D3A2F">
              <w:rPr>
                <w:rFonts w:ascii="仿宋_GB2312" w:eastAsia="仿宋_GB2312" w:hAnsi="仿宋_GB2312" w:hint="eastAsia"/>
                <w:sz w:val="18"/>
                <w:szCs w:val="18"/>
              </w:rPr>
              <w:t>，项目定位为发展性社工服务，以社区儿童青少年为主要服务对象，以社区为平台，动员家庭成员，增强社区儿童青少年与社区的联结，提高家庭对儿童青少年成长的关注，增加亲子互动，增进亲子关系。项目运用个案、小组、社区三大方法，关注服务群体，开展服务：</w:t>
            </w:r>
          </w:p>
          <w:p w:rsidR="00777B8F" w:rsidRPr="004D3A2F" w:rsidRDefault="00E314E0" w:rsidP="004D3A2F">
            <w:pPr>
              <w:numPr>
                <w:ilvl w:val="0"/>
                <w:numId w:val="1"/>
              </w:num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儿童青少年个体层面：预防性、治疗性相结合，聚焦处于困境中的服务对象（如社区残疾儿童青少年，成长困惑、朋辈困惑的儿童青少年），提供个案服务；通过家</w:t>
            </w:r>
            <w:r w:rsidRPr="004D3A2F">
              <w:rPr>
                <w:rFonts w:ascii="仿宋_GB2312" w:eastAsia="仿宋_GB2312" w:hAnsi="仿宋_GB2312" w:hint="eastAsia"/>
                <w:sz w:val="18"/>
                <w:szCs w:val="18"/>
              </w:rPr>
              <w:t>访入户了解需求，进行建档，同时结合社区四点半课堂，开展常态化青少年活动，以成长三千问、身体的秘密等为主题进行预防性宣导；建立社工互动站，增强社区儿童青少年与社区的联结；</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2</w:t>
            </w:r>
            <w:r w:rsidRPr="004D3A2F">
              <w:rPr>
                <w:rFonts w:ascii="仿宋_GB2312" w:eastAsia="仿宋_GB2312" w:hAnsi="仿宋_GB2312" w:hint="eastAsia"/>
                <w:sz w:val="18"/>
                <w:szCs w:val="18"/>
              </w:rPr>
              <w:t>、朋辈互动：通过走访入户，发现有同质性需求的儿童青少年开展小组活动，在小组中解决人际交往、朋辈沟通等问题，增强朋辈互动与支持；</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3</w:t>
            </w:r>
            <w:r w:rsidRPr="004D3A2F">
              <w:rPr>
                <w:rFonts w:ascii="仿宋_GB2312" w:eastAsia="仿宋_GB2312" w:hAnsi="仿宋_GB2312" w:hint="eastAsia"/>
                <w:sz w:val="18"/>
                <w:szCs w:val="18"/>
              </w:rPr>
              <w:t>、家庭层面：通过走访入户发现并关注社区处于困境的儿童青少年家庭（如社区残疾儿童青少年家庭，成长困惑、朋辈困惑的儿童青少年家庭），提供服务；开展预防性服务，开设亲职教育小课堂，为父母增能，为祖辈增能，了解儿童青少</w:t>
            </w:r>
            <w:r w:rsidRPr="004D3A2F">
              <w:rPr>
                <w:rFonts w:ascii="仿宋_GB2312" w:eastAsia="仿宋_GB2312" w:hAnsi="仿宋_GB2312" w:hint="eastAsia"/>
                <w:sz w:val="18"/>
                <w:szCs w:val="18"/>
              </w:rPr>
              <w:t>年发展过程及心理特点；结合节假日，设计亲子互动活动，在活动中增进亲子互动，引导儿童青少年感恩理解父母与祖辈；</w:t>
            </w:r>
          </w:p>
          <w:p w:rsidR="00777B8F" w:rsidRPr="004D3A2F" w:rsidRDefault="00E314E0" w:rsidP="004D3A2F">
            <w:pPr>
              <w:spacing w:line="280" w:lineRule="exact"/>
              <w:ind w:firstLineChars="200" w:firstLine="360"/>
              <w:rPr>
                <w:rFonts w:ascii="仿宋_GB2312" w:eastAsia="仿宋_GB2312" w:hAnsi="仿宋_GB2312"/>
                <w:sz w:val="18"/>
                <w:szCs w:val="18"/>
              </w:rPr>
            </w:pPr>
            <w:r w:rsidRPr="004D3A2F">
              <w:rPr>
                <w:rFonts w:ascii="仿宋_GB2312" w:eastAsia="仿宋_GB2312" w:hAnsi="仿宋_GB2312" w:hint="eastAsia"/>
                <w:sz w:val="18"/>
                <w:szCs w:val="18"/>
              </w:rPr>
              <w:t>4</w:t>
            </w:r>
            <w:r w:rsidRPr="004D3A2F">
              <w:rPr>
                <w:rFonts w:ascii="仿宋_GB2312" w:eastAsia="仿宋_GB2312" w:hAnsi="仿宋_GB2312" w:hint="eastAsia"/>
                <w:sz w:val="18"/>
                <w:szCs w:val="18"/>
              </w:rPr>
              <w:t>、社区层面：以社区活动为载体，结合社区科普、文教等活动，以趣味式学习—体验式参与—带动式发展为思路，通过社区活动中认识了解社区，让现有社区志愿者发挥榜样的力量，引导青少年参与社区服务，通过体验提高青少年社区参与意识，发挥青少年的作用，</w:t>
            </w:r>
            <w:r w:rsidRPr="004D3A2F">
              <w:rPr>
                <w:rFonts w:ascii="仿宋_GB2312" w:eastAsia="仿宋_GB2312" w:hAnsi="仿宋_GB2312" w:hint="eastAsia"/>
                <w:sz w:val="18"/>
                <w:szCs w:val="18"/>
              </w:rPr>
              <w:t>以“小”带“大”，从而带动更多的家庭参与社区服务。</w:t>
            </w:r>
            <w:bookmarkStart w:id="0" w:name="_GoBack"/>
            <w:bookmarkEnd w:id="0"/>
          </w:p>
          <w:p w:rsidR="00777B8F" w:rsidRPr="004D3A2F" w:rsidRDefault="00E314E0" w:rsidP="004D3A2F">
            <w:pPr>
              <w:spacing w:line="320" w:lineRule="exact"/>
              <w:ind w:firstLineChars="2400" w:firstLine="4320"/>
              <w:rPr>
                <w:rFonts w:ascii="仿宋_GB2312" w:eastAsia="仿宋_GB2312" w:hAnsi="仿宋_GB2312" w:cs="仿宋_GB2312"/>
                <w:sz w:val="18"/>
                <w:szCs w:val="18"/>
              </w:rPr>
            </w:pPr>
            <w:r w:rsidRPr="004D3A2F">
              <w:rPr>
                <w:rFonts w:ascii="仿宋_GB2312" w:eastAsia="仿宋_GB2312" w:hAnsi="仿宋_GB2312" w:cs="仿宋_GB2312" w:hint="eastAsia"/>
                <w:sz w:val="18"/>
                <w:szCs w:val="18"/>
              </w:rPr>
              <w:t>盖</w:t>
            </w:r>
            <w:r w:rsidRPr="004D3A2F">
              <w:rPr>
                <w:rFonts w:ascii="仿宋_GB2312" w:eastAsia="仿宋_GB2312" w:hAnsi="仿宋_GB2312" w:cs="仿宋_GB2312" w:hint="eastAsia"/>
                <w:sz w:val="18"/>
                <w:szCs w:val="18"/>
              </w:rPr>
              <w:t xml:space="preserve"> </w:t>
            </w:r>
            <w:r w:rsidRPr="004D3A2F">
              <w:rPr>
                <w:rFonts w:ascii="仿宋_GB2312" w:eastAsia="仿宋_GB2312" w:hAnsi="仿宋_GB2312" w:cs="仿宋_GB2312" w:hint="eastAsia"/>
                <w:sz w:val="18"/>
                <w:szCs w:val="18"/>
              </w:rPr>
              <w:t>章</w:t>
            </w:r>
            <w:r w:rsidRPr="004D3A2F">
              <w:rPr>
                <w:rFonts w:ascii="仿宋_GB2312" w:eastAsia="仿宋_GB2312" w:hAnsi="仿宋_GB2312" w:cs="仿宋_GB2312" w:hint="eastAsia"/>
                <w:sz w:val="18"/>
                <w:szCs w:val="18"/>
              </w:rPr>
              <w:t>:</w:t>
            </w:r>
          </w:p>
          <w:p w:rsidR="00777B8F" w:rsidRDefault="00E314E0" w:rsidP="004D3A2F">
            <w:pPr>
              <w:spacing w:line="320" w:lineRule="exact"/>
              <w:rPr>
                <w:rFonts w:ascii="仿宋_GB2312" w:eastAsia="仿宋_GB2312" w:hAnsi="仿宋_GB2312" w:cs="仿宋_GB2312"/>
                <w:sz w:val="24"/>
                <w:szCs w:val="24"/>
              </w:rPr>
            </w:pPr>
            <w:r w:rsidRPr="004D3A2F">
              <w:rPr>
                <w:rFonts w:ascii="仿宋_GB2312" w:eastAsia="仿宋_GB2312" w:hAnsi="仿宋_GB2312" w:cs="仿宋_GB2312" w:hint="eastAsia"/>
                <w:sz w:val="18"/>
                <w:szCs w:val="18"/>
              </w:rPr>
              <w:t xml:space="preserve">                                              </w:t>
            </w:r>
            <w:r w:rsidR="004D3A2F">
              <w:rPr>
                <w:rFonts w:ascii="仿宋_GB2312" w:eastAsia="仿宋_GB2312" w:hAnsi="仿宋_GB2312" w:cs="仿宋_GB2312" w:hint="eastAsia"/>
                <w:sz w:val="18"/>
                <w:szCs w:val="18"/>
              </w:rPr>
              <w:t xml:space="preserve">   </w:t>
            </w:r>
            <w:r w:rsidRPr="004D3A2F">
              <w:rPr>
                <w:rFonts w:ascii="仿宋_GB2312" w:eastAsia="仿宋_GB2312" w:hAnsi="仿宋_GB2312" w:cs="仿宋_GB2312" w:hint="eastAsia"/>
                <w:sz w:val="18"/>
                <w:szCs w:val="18"/>
              </w:rPr>
              <w:t>年</w:t>
            </w:r>
            <w:r w:rsidR="004D3A2F">
              <w:rPr>
                <w:rFonts w:ascii="仿宋_GB2312" w:eastAsia="仿宋_GB2312" w:hAnsi="仿宋_GB2312" w:cs="仿宋_GB2312" w:hint="eastAsia"/>
                <w:sz w:val="18"/>
                <w:szCs w:val="18"/>
              </w:rPr>
              <w:t xml:space="preserve">  </w:t>
            </w:r>
            <w:r w:rsidRPr="004D3A2F">
              <w:rPr>
                <w:rFonts w:ascii="仿宋_GB2312" w:eastAsia="仿宋_GB2312" w:hAnsi="仿宋_GB2312" w:cs="仿宋_GB2312" w:hint="eastAsia"/>
                <w:sz w:val="18"/>
                <w:szCs w:val="18"/>
              </w:rPr>
              <w:t>月</w:t>
            </w:r>
            <w:r w:rsidR="004D3A2F">
              <w:rPr>
                <w:rFonts w:ascii="仿宋_GB2312" w:eastAsia="仿宋_GB2312" w:hAnsi="仿宋_GB2312" w:cs="仿宋_GB2312" w:hint="eastAsia"/>
                <w:sz w:val="18"/>
                <w:szCs w:val="18"/>
              </w:rPr>
              <w:t xml:space="preserve">  </w:t>
            </w:r>
            <w:r w:rsidRPr="004D3A2F">
              <w:rPr>
                <w:rFonts w:ascii="仿宋_GB2312" w:eastAsia="仿宋_GB2312" w:hAnsi="仿宋_GB2312" w:cs="仿宋_GB2312" w:hint="eastAsia"/>
                <w:sz w:val="18"/>
                <w:szCs w:val="18"/>
              </w:rPr>
              <w:t>日</w:t>
            </w:r>
          </w:p>
        </w:tc>
      </w:tr>
      <w:tr w:rsidR="00777B8F">
        <w:trPr>
          <w:trHeight w:val="2020"/>
          <w:jc w:val="center"/>
        </w:trPr>
        <w:tc>
          <w:tcPr>
            <w:tcW w:w="1581" w:type="dxa"/>
            <w:vAlign w:val="center"/>
          </w:tcPr>
          <w:p w:rsidR="00777B8F" w:rsidRDefault="00E314E0">
            <w:pPr>
              <w:spacing w:line="320" w:lineRule="exact"/>
              <w:jc w:val="center"/>
              <w:rPr>
                <w:rFonts w:ascii="仿宋_GB2312" w:eastAsia="仿宋_GB2312" w:hAnsi="仿宋_GB2312"/>
                <w:spacing w:val="-4"/>
                <w:sz w:val="28"/>
                <w:szCs w:val="28"/>
              </w:rPr>
            </w:pPr>
            <w:r>
              <w:rPr>
                <w:rFonts w:ascii="仿宋_GB2312" w:eastAsia="仿宋_GB2312" w:hAnsi="仿宋_GB2312" w:cs="仿宋_GB2312" w:hint="eastAsia"/>
                <w:spacing w:val="-4"/>
                <w:sz w:val="28"/>
                <w:szCs w:val="28"/>
              </w:rPr>
              <w:lastRenderedPageBreak/>
              <w:t>街道审核</w:t>
            </w:r>
          </w:p>
          <w:p w:rsidR="00777B8F" w:rsidRDefault="00E314E0">
            <w:pPr>
              <w:spacing w:line="320" w:lineRule="exact"/>
              <w:jc w:val="center"/>
              <w:rPr>
                <w:rFonts w:ascii="仿宋_GB2312" w:eastAsia="仿宋_GB2312" w:hAnsi="仿宋_GB2312"/>
                <w:spacing w:val="-4"/>
                <w:sz w:val="28"/>
                <w:szCs w:val="28"/>
              </w:rPr>
            </w:pPr>
            <w:r>
              <w:rPr>
                <w:rFonts w:ascii="仿宋_GB2312" w:eastAsia="仿宋_GB2312" w:hAnsi="仿宋_GB2312" w:cs="仿宋_GB2312" w:hint="eastAsia"/>
                <w:spacing w:val="-4"/>
                <w:sz w:val="28"/>
                <w:szCs w:val="28"/>
              </w:rPr>
              <w:t>意见</w:t>
            </w:r>
          </w:p>
        </w:tc>
        <w:tc>
          <w:tcPr>
            <w:tcW w:w="7935" w:type="dxa"/>
            <w:gridSpan w:val="3"/>
            <w:vAlign w:val="center"/>
          </w:tcPr>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E314E0">
            <w:pPr>
              <w:spacing w:line="320" w:lineRule="exact"/>
              <w:rPr>
                <w:rFonts w:ascii="仿宋_GB2312" w:eastAsia="仿宋_GB2312" w:hAnsi="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盖</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章</w:t>
            </w:r>
          </w:p>
          <w:p w:rsidR="00777B8F" w:rsidRDefault="00E314E0">
            <w:pPr>
              <w:spacing w:line="320" w:lineRule="exact"/>
              <w:rPr>
                <w:rFonts w:ascii="仿宋_GB2312" w:eastAsia="仿宋_GB2312" w:hAnsi="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777B8F">
        <w:trPr>
          <w:trHeight w:val="6135"/>
          <w:jc w:val="center"/>
        </w:trPr>
        <w:tc>
          <w:tcPr>
            <w:tcW w:w="1581" w:type="dxa"/>
            <w:vAlign w:val="center"/>
          </w:tcPr>
          <w:p w:rsidR="00777B8F" w:rsidRDefault="00E314E0">
            <w:pPr>
              <w:spacing w:line="320" w:lineRule="exact"/>
              <w:jc w:val="center"/>
              <w:rPr>
                <w:rFonts w:ascii="仿宋_GB2312" w:eastAsia="仿宋_GB2312" w:hAnsi="仿宋_GB2312"/>
                <w:spacing w:val="-4"/>
                <w:sz w:val="28"/>
                <w:szCs w:val="28"/>
              </w:rPr>
            </w:pPr>
            <w:r>
              <w:rPr>
                <w:rFonts w:ascii="仿宋_GB2312" w:eastAsia="仿宋_GB2312" w:hAnsi="仿宋_GB2312" w:cs="仿宋_GB2312" w:hint="eastAsia"/>
                <w:spacing w:val="-4"/>
                <w:sz w:val="28"/>
                <w:szCs w:val="28"/>
              </w:rPr>
              <w:t>采购评审</w:t>
            </w:r>
          </w:p>
          <w:p w:rsidR="00777B8F" w:rsidRDefault="00E314E0">
            <w:pPr>
              <w:spacing w:line="320" w:lineRule="exact"/>
              <w:jc w:val="center"/>
              <w:rPr>
                <w:rFonts w:ascii="仿宋_GB2312" w:eastAsia="仿宋_GB2312" w:hAnsi="仿宋_GB2312"/>
                <w:spacing w:val="-4"/>
                <w:sz w:val="28"/>
                <w:szCs w:val="28"/>
              </w:rPr>
            </w:pPr>
            <w:r>
              <w:rPr>
                <w:rFonts w:ascii="仿宋_GB2312" w:eastAsia="仿宋_GB2312" w:hAnsi="仿宋_GB2312" w:cs="仿宋_GB2312" w:hint="eastAsia"/>
                <w:spacing w:val="-4"/>
                <w:sz w:val="28"/>
                <w:szCs w:val="28"/>
              </w:rPr>
              <w:t>意见</w:t>
            </w:r>
          </w:p>
        </w:tc>
        <w:tc>
          <w:tcPr>
            <w:tcW w:w="7935" w:type="dxa"/>
            <w:gridSpan w:val="3"/>
            <w:vAlign w:val="center"/>
          </w:tcPr>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cs="仿宋_GB2312"/>
                <w:sz w:val="24"/>
                <w:szCs w:val="24"/>
              </w:rPr>
            </w:pPr>
          </w:p>
          <w:p w:rsidR="00777B8F" w:rsidRDefault="00777B8F">
            <w:pPr>
              <w:spacing w:line="320" w:lineRule="exact"/>
              <w:rPr>
                <w:rFonts w:ascii="仿宋_GB2312" w:eastAsia="仿宋_GB2312" w:hAnsi="仿宋_GB2312"/>
                <w:sz w:val="28"/>
                <w:szCs w:val="28"/>
              </w:rPr>
            </w:pPr>
          </w:p>
          <w:p w:rsidR="00777B8F" w:rsidRDefault="00777B8F">
            <w:pPr>
              <w:spacing w:line="320" w:lineRule="exact"/>
              <w:rPr>
                <w:rFonts w:ascii="仿宋_GB2312" w:eastAsia="仿宋_GB2312" w:hAnsi="仿宋_GB2312"/>
                <w:sz w:val="28"/>
                <w:szCs w:val="28"/>
              </w:rPr>
            </w:pPr>
          </w:p>
          <w:p w:rsidR="00777B8F" w:rsidRDefault="00777B8F">
            <w:pPr>
              <w:spacing w:line="320" w:lineRule="exact"/>
              <w:rPr>
                <w:rFonts w:ascii="仿宋_GB2312" w:eastAsia="仿宋_GB2312" w:hAnsi="仿宋_GB2312"/>
                <w:sz w:val="28"/>
                <w:szCs w:val="28"/>
              </w:rPr>
            </w:pPr>
          </w:p>
          <w:p w:rsidR="00777B8F" w:rsidRDefault="00777B8F">
            <w:pPr>
              <w:spacing w:line="320" w:lineRule="exact"/>
              <w:rPr>
                <w:rFonts w:ascii="仿宋_GB2312" w:eastAsia="仿宋_GB2312" w:hAnsi="仿宋_GB2312"/>
                <w:sz w:val="28"/>
                <w:szCs w:val="28"/>
              </w:rPr>
            </w:pPr>
          </w:p>
          <w:p w:rsidR="00777B8F" w:rsidRDefault="00777B8F">
            <w:pPr>
              <w:spacing w:line="320" w:lineRule="exact"/>
              <w:rPr>
                <w:rFonts w:ascii="仿宋_GB2312" w:eastAsia="仿宋_GB2312" w:hAnsi="仿宋_GB2312"/>
                <w:sz w:val="28"/>
                <w:szCs w:val="28"/>
              </w:rPr>
            </w:pPr>
          </w:p>
          <w:p w:rsidR="00777B8F" w:rsidRDefault="00777B8F">
            <w:pPr>
              <w:spacing w:line="320" w:lineRule="exact"/>
              <w:rPr>
                <w:rFonts w:ascii="仿宋_GB2312" w:eastAsia="仿宋_GB2312" w:hAnsi="仿宋_GB2312"/>
                <w:sz w:val="28"/>
                <w:szCs w:val="28"/>
              </w:rPr>
            </w:pPr>
          </w:p>
          <w:p w:rsidR="00777B8F" w:rsidRDefault="00777B8F">
            <w:pPr>
              <w:spacing w:line="320" w:lineRule="exact"/>
              <w:rPr>
                <w:rFonts w:ascii="仿宋_GB2312" w:eastAsia="仿宋_GB2312" w:hAnsi="仿宋_GB2312"/>
                <w:sz w:val="28"/>
                <w:szCs w:val="28"/>
              </w:rPr>
            </w:pPr>
          </w:p>
          <w:p w:rsidR="00777B8F" w:rsidRDefault="00777B8F">
            <w:pPr>
              <w:spacing w:line="320" w:lineRule="exact"/>
              <w:rPr>
                <w:rFonts w:ascii="仿宋_GB2312" w:eastAsia="仿宋_GB2312" w:hAnsi="仿宋_GB2312"/>
                <w:sz w:val="28"/>
                <w:szCs w:val="28"/>
              </w:rPr>
            </w:pPr>
          </w:p>
          <w:p w:rsidR="00777B8F" w:rsidRDefault="00777B8F">
            <w:pPr>
              <w:spacing w:line="320" w:lineRule="exact"/>
              <w:rPr>
                <w:rFonts w:ascii="仿宋_GB2312" w:eastAsia="仿宋_GB2312" w:hAnsi="仿宋_GB2312"/>
                <w:sz w:val="28"/>
                <w:szCs w:val="28"/>
              </w:rPr>
            </w:pPr>
          </w:p>
          <w:p w:rsidR="00777B8F" w:rsidRDefault="00777B8F">
            <w:pPr>
              <w:spacing w:line="320" w:lineRule="exact"/>
              <w:rPr>
                <w:rFonts w:ascii="仿宋_GB2312" w:eastAsia="仿宋_GB2312" w:hAnsi="仿宋_GB2312"/>
                <w:sz w:val="28"/>
                <w:szCs w:val="28"/>
              </w:rPr>
            </w:pPr>
          </w:p>
          <w:p w:rsidR="00777B8F" w:rsidRDefault="00E314E0">
            <w:pPr>
              <w:spacing w:line="320" w:lineRule="exact"/>
              <w:rPr>
                <w:rFonts w:ascii="仿宋_GB2312" w:eastAsia="仿宋_GB2312" w:hAnsi="仿宋_GB2312"/>
                <w:sz w:val="28"/>
                <w:szCs w:val="28"/>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777B8F">
        <w:trPr>
          <w:trHeight w:val="1831"/>
          <w:jc w:val="center"/>
        </w:trPr>
        <w:tc>
          <w:tcPr>
            <w:tcW w:w="1581" w:type="dxa"/>
            <w:vAlign w:val="center"/>
          </w:tcPr>
          <w:p w:rsidR="00777B8F" w:rsidRDefault="00E314E0">
            <w:pPr>
              <w:spacing w:line="320" w:lineRule="exact"/>
              <w:jc w:val="center"/>
              <w:rPr>
                <w:rFonts w:ascii="仿宋_GB2312" w:eastAsia="仿宋_GB2312" w:hAnsi="仿宋_GB2312"/>
                <w:spacing w:val="-6"/>
                <w:sz w:val="28"/>
                <w:szCs w:val="28"/>
              </w:rPr>
            </w:pPr>
            <w:r>
              <w:rPr>
                <w:rFonts w:ascii="仿宋_GB2312" w:eastAsia="仿宋_GB2312" w:hAnsi="仿宋_GB2312" w:cs="仿宋_GB2312" w:hint="eastAsia"/>
                <w:sz w:val="28"/>
                <w:szCs w:val="28"/>
              </w:rPr>
              <w:t>区民政局、财</w:t>
            </w:r>
            <w:r>
              <w:rPr>
                <w:rFonts w:ascii="仿宋_GB2312" w:eastAsia="仿宋_GB2312" w:hAnsi="仿宋_GB2312" w:cs="仿宋_GB2312" w:hint="eastAsia"/>
                <w:spacing w:val="-6"/>
                <w:sz w:val="28"/>
                <w:szCs w:val="28"/>
              </w:rPr>
              <w:t>政局</w:t>
            </w:r>
          </w:p>
          <w:p w:rsidR="00777B8F" w:rsidRDefault="00E314E0">
            <w:pPr>
              <w:spacing w:line="320" w:lineRule="exact"/>
              <w:jc w:val="center"/>
              <w:rPr>
                <w:rFonts w:ascii="仿宋_GB2312" w:eastAsia="仿宋_GB2312" w:hAnsi="仿宋_GB2312"/>
                <w:sz w:val="28"/>
                <w:szCs w:val="28"/>
              </w:rPr>
            </w:pPr>
            <w:r>
              <w:rPr>
                <w:rFonts w:ascii="仿宋_GB2312" w:eastAsia="仿宋_GB2312" w:hAnsi="仿宋_GB2312" w:cs="仿宋_GB2312" w:hint="eastAsia"/>
                <w:spacing w:val="-6"/>
                <w:sz w:val="28"/>
                <w:szCs w:val="28"/>
              </w:rPr>
              <w:t>审核意见</w:t>
            </w:r>
          </w:p>
        </w:tc>
        <w:tc>
          <w:tcPr>
            <w:tcW w:w="7935" w:type="dxa"/>
            <w:gridSpan w:val="3"/>
            <w:vAlign w:val="center"/>
          </w:tcPr>
          <w:p w:rsidR="00777B8F" w:rsidRDefault="00777B8F">
            <w:pPr>
              <w:spacing w:line="320" w:lineRule="exact"/>
              <w:rPr>
                <w:rFonts w:ascii="仿宋_GB2312" w:eastAsia="仿宋_GB2312" w:hAnsi="仿宋_GB2312"/>
                <w:sz w:val="24"/>
                <w:szCs w:val="24"/>
              </w:rPr>
            </w:pPr>
          </w:p>
          <w:p w:rsidR="00777B8F" w:rsidRDefault="00777B8F">
            <w:pPr>
              <w:spacing w:line="320" w:lineRule="exact"/>
              <w:rPr>
                <w:rFonts w:ascii="仿宋_GB2312" w:eastAsia="仿宋_GB2312" w:hAnsi="仿宋_GB2312"/>
                <w:sz w:val="24"/>
                <w:szCs w:val="24"/>
              </w:rPr>
            </w:pPr>
          </w:p>
          <w:p w:rsidR="00777B8F" w:rsidRDefault="00777B8F">
            <w:pPr>
              <w:spacing w:line="320" w:lineRule="exact"/>
              <w:rPr>
                <w:rFonts w:ascii="仿宋_GB2312" w:eastAsia="仿宋_GB2312" w:hAnsi="仿宋_GB2312"/>
                <w:sz w:val="24"/>
                <w:szCs w:val="24"/>
              </w:rPr>
            </w:pPr>
          </w:p>
          <w:p w:rsidR="00777B8F" w:rsidRDefault="00777B8F">
            <w:pPr>
              <w:spacing w:line="320" w:lineRule="exact"/>
              <w:rPr>
                <w:rFonts w:ascii="仿宋_GB2312" w:eastAsia="仿宋_GB2312" w:hAnsi="仿宋_GB2312"/>
                <w:sz w:val="24"/>
                <w:szCs w:val="24"/>
              </w:rPr>
            </w:pPr>
          </w:p>
          <w:p w:rsidR="00777B8F" w:rsidRDefault="00E314E0">
            <w:pPr>
              <w:spacing w:line="320" w:lineRule="exact"/>
              <w:rPr>
                <w:rFonts w:ascii="仿宋_GB2312" w:eastAsia="仿宋_GB2312" w:hAnsi="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盖</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章</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盖</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章</w:t>
            </w:r>
          </w:p>
          <w:p w:rsidR="00777B8F" w:rsidRDefault="00E314E0">
            <w:pPr>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777B8F">
        <w:trPr>
          <w:trHeight w:val="865"/>
          <w:jc w:val="center"/>
        </w:trPr>
        <w:tc>
          <w:tcPr>
            <w:tcW w:w="1581" w:type="dxa"/>
            <w:vAlign w:val="center"/>
          </w:tcPr>
          <w:p w:rsidR="00777B8F" w:rsidRDefault="00E314E0">
            <w:pPr>
              <w:spacing w:line="32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备注</w:t>
            </w:r>
          </w:p>
        </w:tc>
        <w:tc>
          <w:tcPr>
            <w:tcW w:w="7935" w:type="dxa"/>
            <w:gridSpan w:val="3"/>
            <w:vAlign w:val="center"/>
          </w:tcPr>
          <w:p w:rsidR="00777B8F" w:rsidRDefault="00777B8F">
            <w:pPr>
              <w:spacing w:line="320" w:lineRule="exact"/>
              <w:rPr>
                <w:rFonts w:ascii="仿宋_GB2312" w:eastAsia="仿宋_GB2312" w:hAnsi="仿宋_GB2312" w:cs="仿宋_GB2312"/>
                <w:sz w:val="24"/>
                <w:szCs w:val="24"/>
              </w:rPr>
            </w:pPr>
          </w:p>
        </w:tc>
      </w:tr>
      <w:tr w:rsidR="00777B8F">
        <w:trPr>
          <w:trHeight w:val="2143"/>
          <w:jc w:val="center"/>
        </w:trPr>
        <w:tc>
          <w:tcPr>
            <w:tcW w:w="1581" w:type="dxa"/>
            <w:vAlign w:val="center"/>
          </w:tcPr>
          <w:p w:rsidR="00777B8F" w:rsidRDefault="00E314E0">
            <w:pPr>
              <w:spacing w:line="32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说明</w:t>
            </w:r>
          </w:p>
        </w:tc>
        <w:tc>
          <w:tcPr>
            <w:tcW w:w="7935" w:type="dxa"/>
            <w:gridSpan w:val="3"/>
            <w:vAlign w:val="center"/>
          </w:tcPr>
          <w:p w:rsidR="00777B8F" w:rsidRDefault="00E314E0">
            <w:pPr>
              <w:spacing w:line="340" w:lineRule="exact"/>
              <w:rPr>
                <w:rFonts w:ascii="仿宋_GB2312" w:eastAsia="仿宋_GB2312" w:hAnsi="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．申报理由主要填写征求居民意见情况，购买服务对象的数量、需求等</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经社区两委会研究后盖章上报。</w:t>
            </w:r>
          </w:p>
          <w:p w:rsidR="00777B8F" w:rsidRDefault="00E314E0">
            <w:pPr>
              <w:spacing w:line="340" w:lineRule="exact"/>
              <w:rPr>
                <w:rFonts w:ascii="仿宋_GB2312" w:eastAsia="仿宋_GB2312" w:hAnsi="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．采购评审意见主要是对项目可行性、项目购买经费、项目承接机构的审定。</w:t>
            </w:r>
          </w:p>
          <w:p w:rsidR="00777B8F" w:rsidRDefault="00E314E0">
            <w:pPr>
              <w:spacing w:line="340" w:lineRule="exact"/>
              <w:jc w:val="left"/>
              <w:rPr>
                <w:rFonts w:ascii="仿宋_GB2312" w:eastAsia="仿宋_GB2312" w:hAnsi="仿宋_GB2312"/>
                <w:b/>
                <w:bCs/>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．本表一式三份，申报社区、街道、区民政局各一份；申报社区加盖公章。</w:t>
            </w:r>
          </w:p>
        </w:tc>
      </w:tr>
    </w:tbl>
    <w:p w:rsidR="00777B8F" w:rsidRDefault="00777B8F">
      <w:pPr>
        <w:spacing w:line="20" w:lineRule="exact"/>
      </w:pPr>
    </w:p>
    <w:p w:rsidR="00777B8F" w:rsidRDefault="00777B8F">
      <w:pPr>
        <w:spacing w:line="20" w:lineRule="exact"/>
      </w:pPr>
    </w:p>
    <w:p w:rsidR="00777B8F" w:rsidRDefault="00777B8F">
      <w:pPr>
        <w:spacing w:line="20" w:lineRule="exact"/>
      </w:pPr>
    </w:p>
    <w:p w:rsidR="00777B8F" w:rsidRDefault="00777B8F">
      <w:pPr>
        <w:spacing w:line="20" w:lineRule="exact"/>
      </w:pPr>
    </w:p>
    <w:p w:rsidR="00777B8F" w:rsidRDefault="00777B8F">
      <w:pPr>
        <w:spacing w:line="20" w:lineRule="exact"/>
      </w:pPr>
    </w:p>
    <w:p w:rsidR="00777B8F" w:rsidRDefault="00777B8F">
      <w:pPr>
        <w:spacing w:line="20" w:lineRule="exact"/>
      </w:pPr>
    </w:p>
    <w:p w:rsidR="00777B8F" w:rsidRDefault="00777B8F">
      <w:pPr>
        <w:spacing w:line="20" w:lineRule="exact"/>
      </w:pPr>
    </w:p>
    <w:p w:rsidR="00777B8F" w:rsidRDefault="00777B8F">
      <w:pPr>
        <w:spacing w:line="20" w:lineRule="exact"/>
      </w:pPr>
    </w:p>
    <w:p w:rsidR="00777B8F" w:rsidRDefault="00777B8F">
      <w:pPr>
        <w:spacing w:line="20" w:lineRule="exact"/>
      </w:pPr>
    </w:p>
    <w:sectPr w:rsidR="00777B8F" w:rsidSect="00777B8F">
      <w:footerReference w:type="default" r:id="rId8"/>
      <w:pgSz w:w="12240" w:h="15840"/>
      <w:pgMar w:top="1247" w:right="1474" w:bottom="1247" w:left="1474" w:header="720" w:footer="720" w:gutter="0"/>
      <w:cols w:space="0"/>
      <w:docGrid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4E0" w:rsidRDefault="00E314E0" w:rsidP="00777B8F">
      <w:r>
        <w:separator/>
      </w:r>
    </w:p>
  </w:endnote>
  <w:endnote w:type="continuationSeparator" w:id="1">
    <w:p w:rsidR="00E314E0" w:rsidRDefault="00E314E0" w:rsidP="00777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B8F" w:rsidRDefault="00777B8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filled="f" stroked="f" strokeweight=".5pt">
          <v:textbox style="mso-fit-shape-to-text:t" inset="0,0,0,0">
            <w:txbxContent>
              <w:p w:rsidR="00777B8F" w:rsidRDefault="00777B8F">
                <w:pPr>
                  <w:snapToGrid w:val="0"/>
                  <w:rPr>
                    <w:sz w:val="18"/>
                    <w:szCs w:val="18"/>
                  </w:rPr>
                </w:pPr>
                <w:r w:rsidRPr="00777B8F">
                  <w:fldChar w:fldCharType="begin"/>
                </w:r>
                <w:r w:rsidR="00E314E0">
                  <w:instrText xml:space="preserve"> PAGE  \* MERGEFORMAT </w:instrText>
                </w:r>
                <w:r w:rsidRPr="00777B8F">
                  <w:fldChar w:fldCharType="separate"/>
                </w:r>
                <w:r w:rsidR="004D3A2F" w:rsidRPr="004D3A2F">
                  <w:rPr>
                    <w:noProof/>
                    <w:sz w:val="18"/>
                    <w:szCs w:val="18"/>
                  </w:rPr>
                  <w:t>1</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4E0" w:rsidRDefault="00E314E0" w:rsidP="00777B8F">
      <w:r>
        <w:separator/>
      </w:r>
    </w:p>
  </w:footnote>
  <w:footnote w:type="continuationSeparator" w:id="1">
    <w:p w:rsidR="00E314E0" w:rsidRDefault="00E314E0" w:rsidP="00777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55CC4"/>
    <w:multiLevelType w:val="singleLevel"/>
    <w:tmpl w:val="82B55CC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50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3FB"/>
    <w:rsid w:val="00071D9E"/>
    <w:rsid w:val="0013781D"/>
    <w:rsid w:val="001910A6"/>
    <w:rsid w:val="0023553D"/>
    <w:rsid w:val="002A1967"/>
    <w:rsid w:val="00373901"/>
    <w:rsid w:val="003A41FE"/>
    <w:rsid w:val="004D3A2F"/>
    <w:rsid w:val="00657E0A"/>
    <w:rsid w:val="006D0D41"/>
    <w:rsid w:val="00777B8F"/>
    <w:rsid w:val="00832DC5"/>
    <w:rsid w:val="00916D71"/>
    <w:rsid w:val="009649BC"/>
    <w:rsid w:val="009B5DC3"/>
    <w:rsid w:val="00A04915"/>
    <w:rsid w:val="00A359ED"/>
    <w:rsid w:val="00B661DD"/>
    <w:rsid w:val="00BB7A39"/>
    <w:rsid w:val="00BF2970"/>
    <w:rsid w:val="00CA5F66"/>
    <w:rsid w:val="00D128E4"/>
    <w:rsid w:val="00E314E0"/>
    <w:rsid w:val="00E322B7"/>
    <w:rsid w:val="00E643FB"/>
    <w:rsid w:val="00E671C8"/>
    <w:rsid w:val="00F32525"/>
    <w:rsid w:val="01076EA6"/>
    <w:rsid w:val="0109620A"/>
    <w:rsid w:val="04F83D50"/>
    <w:rsid w:val="05C8131C"/>
    <w:rsid w:val="05DB70BB"/>
    <w:rsid w:val="06710EDE"/>
    <w:rsid w:val="07C80A6E"/>
    <w:rsid w:val="07FE5DCF"/>
    <w:rsid w:val="08B70DE0"/>
    <w:rsid w:val="092A76CA"/>
    <w:rsid w:val="09491AC3"/>
    <w:rsid w:val="096265FD"/>
    <w:rsid w:val="09772143"/>
    <w:rsid w:val="0A70109B"/>
    <w:rsid w:val="0ACB67A5"/>
    <w:rsid w:val="0BF81147"/>
    <w:rsid w:val="0EF76079"/>
    <w:rsid w:val="0EFF2B0A"/>
    <w:rsid w:val="12834AC7"/>
    <w:rsid w:val="135850EC"/>
    <w:rsid w:val="14877D6F"/>
    <w:rsid w:val="14BC61B3"/>
    <w:rsid w:val="15493984"/>
    <w:rsid w:val="15610260"/>
    <w:rsid w:val="15C44BA7"/>
    <w:rsid w:val="16677C8F"/>
    <w:rsid w:val="17291B13"/>
    <w:rsid w:val="17436BA4"/>
    <w:rsid w:val="17631249"/>
    <w:rsid w:val="1846724A"/>
    <w:rsid w:val="19DA62F1"/>
    <w:rsid w:val="19F61B56"/>
    <w:rsid w:val="1AA73AC0"/>
    <w:rsid w:val="1ABD72AA"/>
    <w:rsid w:val="1B682EF7"/>
    <w:rsid w:val="1BF66860"/>
    <w:rsid w:val="1C4D3163"/>
    <w:rsid w:val="1CEB614C"/>
    <w:rsid w:val="1D2D06EC"/>
    <w:rsid w:val="1D84769D"/>
    <w:rsid w:val="20B036EC"/>
    <w:rsid w:val="210C7B17"/>
    <w:rsid w:val="21CF6A63"/>
    <w:rsid w:val="22485388"/>
    <w:rsid w:val="224B2C4C"/>
    <w:rsid w:val="226946C0"/>
    <w:rsid w:val="22E732CB"/>
    <w:rsid w:val="233A5395"/>
    <w:rsid w:val="23FB5464"/>
    <w:rsid w:val="24456840"/>
    <w:rsid w:val="24E20B71"/>
    <w:rsid w:val="25F831F3"/>
    <w:rsid w:val="262F5B55"/>
    <w:rsid w:val="27272364"/>
    <w:rsid w:val="278221DF"/>
    <w:rsid w:val="278E341F"/>
    <w:rsid w:val="2871053F"/>
    <w:rsid w:val="2933023F"/>
    <w:rsid w:val="29B2154A"/>
    <w:rsid w:val="2A747D89"/>
    <w:rsid w:val="2BB32920"/>
    <w:rsid w:val="2BE15EB0"/>
    <w:rsid w:val="2C40788F"/>
    <w:rsid w:val="2D4502CB"/>
    <w:rsid w:val="2D4C4A63"/>
    <w:rsid w:val="2D725A56"/>
    <w:rsid w:val="2DC72F96"/>
    <w:rsid w:val="2EC64BD9"/>
    <w:rsid w:val="303A48D5"/>
    <w:rsid w:val="32867FDC"/>
    <w:rsid w:val="33023301"/>
    <w:rsid w:val="335E6938"/>
    <w:rsid w:val="336C0E6F"/>
    <w:rsid w:val="338C2D33"/>
    <w:rsid w:val="33FF4EAE"/>
    <w:rsid w:val="34513CDB"/>
    <w:rsid w:val="34DC39B7"/>
    <w:rsid w:val="35BE443B"/>
    <w:rsid w:val="35E93BA3"/>
    <w:rsid w:val="36570A6C"/>
    <w:rsid w:val="36CD49CA"/>
    <w:rsid w:val="37604A32"/>
    <w:rsid w:val="37DB4030"/>
    <w:rsid w:val="38AB2851"/>
    <w:rsid w:val="399E1BDD"/>
    <w:rsid w:val="39B83417"/>
    <w:rsid w:val="39E16DB8"/>
    <w:rsid w:val="3A204525"/>
    <w:rsid w:val="3A685094"/>
    <w:rsid w:val="3A884FAD"/>
    <w:rsid w:val="3C5B4F27"/>
    <w:rsid w:val="3CCA2432"/>
    <w:rsid w:val="3CDC36DE"/>
    <w:rsid w:val="3D8A0C5D"/>
    <w:rsid w:val="3E075E78"/>
    <w:rsid w:val="3E2519CB"/>
    <w:rsid w:val="3EB63BC5"/>
    <w:rsid w:val="3F2F4828"/>
    <w:rsid w:val="3F774D7C"/>
    <w:rsid w:val="40AE42DE"/>
    <w:rsid w:val="418D31A0"/>
    <w:rsid w:val="41C623AE"/>
    <w:rsid w:val="41D30540"/>
    <w:rsid w:val="43DC0BFF"/>
    <w:rsid w:val="44830F1E"/>
    <w:rsid w:val="44EC3A69"/>
    <w:rsid w:val="45B00AC5"/>
    <w:rsid w:val="45CF2237"/>
    <w:rsid w:val="479F28C2"/>
    <w:rsid w:val="49927E61"/>
    <w:rsid w:val="4CDB1E79"/>
    <w:rsid w:val="4D2E2203"/>
    <w:rsid w:val="4E107C99"/>
    <w:rsid w:val="4EF47A9F"/>
    <w:rsid w:val="4F831D17"/>
    <w:rsid w:val="4FD318BE"/>
    <w:rsid w:val="51902F09"/>
    <w:rsid w:val="530C59C8"/>
    <w:rsid w:val="53174AFD"/>
    <w:rsid w:val="53827C62"/>
    <w:rsid w:val="538B0CEC"/>
    <w:rsid w:val="539628F9"/>
    <w:rsid w:val="53D42C69"/>
    <w:rsid w:val="53DF1776"/>
    <w:rsid w:val="5524225F"/>
    <w:rsid w:val="557631B2"/>
    <w:rsid w:val="56015311"/>
    <w:rsid w:val="562E6D9B"/>
    <w:rsid w:val="564D27CB"/>
    <w:rsid w:val="566451A5"/>
    <w:rsid w:val="573F43D8"/>
    <w:rsid w:val="575C6DF2"/>
    <w:rsid w:val="581C6BB6"/>
    <w:rsid w:val="58376999"/>
    <w:rsid w:val="587F12F1"/>
    <w:rsid w:val="588A274D"/>
    <w:rsid w:val="59073FC4"/>
    <w:rsid w:val="591873A3"/>
    <w:rsid w:val="595D02B0"/>
    <w:rsid w:val="59EE4A80"/>
    <w:rsid w:val="5BCF3B81"/>
    <w:rsid w:val="5BD84115"/>
    <w:rsid w:val="5CBA79A3"/>
    <w:rsid w:val="5D637410"/>
    <w:rsid w:val="5DAC4704"/>
    <w:rsid w:val="5E586900"/>
    <w:rsid w:val="5FBC06AF"/>
    <w:rsid w:val="603D1A42"/>
    <w:rsid w:val="60510A66"/>
    <w:rsid w:val="60AC2947"/>
    <w:rsid w:val="60C126B4"/>
    <w:rsid w:val="61417BA6"/>
    <w:rsid w:val="618C0FAF"/>
    <w:rsid w:val="6420147C"/>
    <w:rsid w:val="64D53355"/>
    <w:rsid w:val="65BC0C2B"/>
    <w:rsid w:val="66467E3F"/>
    <w:rsid w:val="690A7750"/>
    <w:rsid w:val="6922138F"/>
    <w:rsid w:val="69605F7A"/>
    <w:rsid w:val="6A06042B"/>
    <w:rsid w:val="6B322F12"/>
    <w:rsid w:val="6B6C7289"/>
    <w:rsid w:val="6B98235A"/>
    <w:rsid w:val="6C402076"/>
    <w:rsid w:val="6C871AB5"/>
    <w:rsid w:val="6CBD3010"/>
    <w:rsid w:val="6D017D2C"/>
    <w:rsid w:val="6D475B30"/>
    <w:rsid w:val="6D851BBB"/>
    <w:rsid w:val="6EEA5046"/>
    <w:rsid w:val="6FCC511C"/>
    <w:rsid w:val="6FDA5E12"/>
    <w:rsid w:val="70661DB5"/>
    <w:rsid w:val="71024132"/>
    <w:rsid w:val="714A1052"/>
    <w:rsid w:val="71D41B43"/>
    <w:rsid w:val="724C6206"/>
    <w:rsid w:val="75187E46"/>
    <w:rsid w:val="7629745B"/>
    <w:rsid w:val="76E17DBA"/>
    <w:rsid w:val="79173893"/>
    <w:rsid w:val="79933BB6"/>
    <w:rsid w:val="79AA102C"/>
    <w:rsid w:val="7A2C72CD"/>
    <w:rsid w:val="7ABC51F1"/>
    <w:rsid w:val="7AF00FC0"/>
    <w:rsid w:val="7AF9232F"/>
    <w:rsid w:val="7B0C4AA7"/>
    <w:rsid w:val="7C5C3CDF"/>
    <w:rsid w:val="7C8C7155"/>
    <w:rsid w:val="7DED44DB"/>
    <w:rsid w:val="7E255A3D"/>
    <w:rsid w:val="7EED2A4C"/>
    <w:rsid w:val="7F905BB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8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77B8F"/>
    <w:pPr>
      <w:tabs>
        <w:tab w:val="center" w:pos="4153"/>
        <w:tab w:val="right" w:pos="8306"/>
      </w:tabs>
      <w:snapToGrid w:val="0"/>
      <w:jc w:val="left"/>
    </w:pPr>
    <w:rPr>
      <w:sz w:val="18"/>
      <w:szCs w:val="18"/>
    </w:rPr>
  </w:style>
  <w:style w:type="paragraph" w:styleId="a4">
    <w:name w:val="header"/>
    <w:basedOn w:val="a"/>
    <w:link w:val="Char0"/>
    <w:uiPriority w:val="99"/>
    <w:qFormat/>
    <w:rsid w:val="00777B8F"/>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qFormat/>
    <w:rsid w:val="00777B8F"/>
    <w:rPr>
      <w:sz w:val="18"/>
      <w:szCs w:val="18"/>
    </w:rPr>
  </w:style>
  <w:style w:type="character" w:customStyle="1" w:styleId="Char0">
    <w:name w:val="页眉 Char"/>
    <w:basedOn w:val="a0"/>
    <w:link w:val="a4"/>
    <w:uiPriority w:val="99"/>
    <w:semiHidden/>
    <w:qFormat/>
    <w:rsid w:val="00777B8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1572</Characters>
  <Application>Microsoft Office Word</Application>
  <DocSecurity>0</DocSecurity>
  <Lines>13</Lines>
  <Paragraphs>3</Paragraphs>
  <ScaleCrop>false</ScaleCrop>
  <Company>Lenovo (Beijing) Limited</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关于征求政府购买社工服务项目意见的通知</dc:title>
  <dc:creator>Administrator</dc:creator>
  <cp:lastModifiedBy>yeteng</cp:lastModifiedBy>
  <cp:revision>10</cp:revision>
  <cp:lastPrinted>2017-04-27T07:43:00Z</cp:lastPrinted>
  <dcterms:created xsi:type="dcterms:W3CDTF">2017-04-14T03:07:00Z</dcterms:created>
  <dcterms:modified xsi:type="dcterms:W3CDTF">2018-06-20T00:41:00Z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