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简体" w:eastAsia="方正小标宋_GBK"/>
          <w:b/>
          <w:bCs/>
          <w:sz w:val="36"/>
          <w:szCs w:val="36"/>
        </w:rPr>
      </w:pPr>
      <w:r>
        <w:rPr>
          <w:rFonts w:hint="eastAsia" w:ascii="方正小标宋_GBK" w:hAnsi="方正小标宋简体" w:eastAsia="方正小标宋_GBK" w:cs="方正小标宋_GBK"/>
          <w:b/>
          <w:bCs/>
          <w:sz w:val="36"/>
          <w:szCs w:val="36"/>
        </w:rPr>
        <w:t>湖里区购买社会工作服务项目申报表（社区）</w:t>
      </w:r>
    </w:p>
    <w:tbl>
      <w:tblPr>
        <w:tblStyle w:val="5"/>
        <w:tblW w:w="9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3504"/>
        <w:gridCol w:w="1620"/>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581" w:type="dxa"/>
            <w:vAlign w:val="center"/>
          </w:tcPr>
          <w:p>
            <w:pPr>
              <w:spacing w:line="28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申报社区</w:t>
            </w:r>
          </w:p>
        </w:tc>
        <w:tc>
          <w:tcPr>
            <w:tcW w:w="7935" w:type="dxa"/>
            <w:gridSpan w:val="3"/>
            <w:vAlign w:val="center"/>
          </w:tcPr>
          <w:p>
            <w:pPr>
              <w:spacing w:line="280" w:lineRule="exact"/>
              <w:jc w:val="center"/>
              <w:rPr>
                <w:rFonts w:ascii="仿宋_GB2312" w:hAnsi="仿宋_GB2312" w:eastAsia="仿宋_GB2312"/>
                <w:sz w:val="24"/>
                <w:szCs w:val="24"/>
              </w:rPr>
            </w:pPr>
            <w:r>
              <w:rPr>
                <w:rFonts w:hint="eastAsia" w:ascii="仿宋_GB2312" w:hAnsi="仿宋_GB2312" w:eastAsia="仿宋_GB2312"/>
                <w:sz w:val="24"/>
                <w:szCs w:val="24"/>
              </w:rPr>
              <w:t>湖里街道东荣社区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581" w:type="dxa"/>
            <w:vAlign w:val="center"/>
          </w:tcPr>
          <w:p>
            <w:pPr>
              <w:spacing w:line="28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服务需求</w:t>
            </w:r>
          </w:p>
          <w:p>
            <w:pPr>
              <w:spacing w:line="280" w:lineRule="exact"/>
              <w:jc w:val="center"/>
              <w:rPr>
                <w:rFonts w:ascii="仿宋_GB2312" w:hAnsi="仿宋_GB2312" w:eastAsia="仿宋_GB2312"/>
                <w:sz w:val="28"/>
                <w:szCs w:val="28"/>
              </w:rPr>
            </w:pPr>
            <w:r>
              <w:rPr>
                <w:rFonts w:hint="eastAsia" w:ascii="仿宋_GB2312" w:hAnsi="仿宋_GB2312" w:eastAsia="仿宋_GB2312" w:cs="仿宋_GB2312"/>
                <w:sz w:val="24"/>
                <w:szCs w:val="24"/>
              </w:rPr>
              <w:t>（项目名称）</w:t>
            </w:r>
          </w:p>
        </w:tc>
        <w:tc>
          <w:tcPr>
            <w:tcW w:w="7935" w:type="dxa"/>
            <w:gridSpan w:val="3"/>
            <w:vAlign w:val="center"/>
          </w:tcPr>
          <w:p>
            <w:pPr>
              <w:spacing w:line="280" w:lineRule="exact"/>
              <w:jc w:val="center"/>
              <w:rPr>
                <w:rFonts w:ascii="仿宋_GB2312" w:hAnsi="仿宋_GB2312" w:eastAsia="仿宋_GB2312"/>
                <w:sz w:val="24"/>
                <w:szCs w:val="24"/>
              </w:rPr>
            </w:pPr>
            <w:r>
              <w:rPr>
                <w:rFonts w:hint="eastAsia" w:ascii="仿宋_GB2312" w:hAnsi="仿宋_GB2312" w:eastAsia="仿宋_GB2312"/>
                <w:sz w:val="24"/>
                <w:szCs w:val="24"/>
              </w:rPr>
              <w:t>“孝亲爱老，齐乐融“荣”东荣社区空巢老人健康照顾综合社工服务项目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81" w:type="dxa"/>
            <w:vAlign w:val="center"/>
          </w:tcPr>
          <w:p>
            <w:pPr>
              <w:spacing w:line="280" w:lineRule="exact"/>
              <w:jc w:val="center"/>
              <w:rPr>
                <w:rFonts w:ascii="仿宋_GB2312" w:hAnsi="仿宋_GB2312" w:eastAsia="仿宋_GB2312"/>
                <w:spacing w:val="-6"/>
                <w:sz w:val="28"/>
                <w:szCs w:val="28"/>
              </w:rPr>
            </w:pPr>
            <w:r>
              <w:rPr>
                <w:rFonts w:hint="eastAsia" w:ascii="仿宋_GB2312" w:hAnsi="仿宋_GB2312" w:eastAsia="仿宋_GB2312" w:cs="仿宋_GB2312"/>
                <w:spacing w:val="-6"/>
                <w:sz w:val="28"/>
                <w:szCs w:val="28"/>
              </w:rPr>
              <w:t>是否</w:t>
            </w:r>
          </w:p>
          <w:p>
            <w:pPr>
              <w:spacing w:line="280" w:lineRule="exact"/>
              <w:jc w:val="center"/>
              <w:rPr>
                <w:rFonts w:ascii="仿宋_GB2312" w:hAnsi="仿宋_GB2312" w:eastAsia="仿宋_GB2312"/>
                <w:spacing w:val="-6"/>
                <w:sz w:val="28"/>
                <w:szCs w:val="28"/>
              </w:rPr>
            </w:pPr>
            <w:r>
              <w:rPr>
                <w:rFonts w:hint="eastAsia" w:ascii="仿宋_GB2312" w:hAnsi="仿宋_GB2312" w:eastAsia="仿宋_GB2312" w:cs="仿宋_GB2312"/>
                <w:spacing w:val="-6"/>
                <w:sz w:val="28"/>
                <w:szCs w:val="28"/>
              </w:rPr>
              <w:t>续约项目</w:t>
            </w:r>
          </w:p>
        </w:tc>
        <w:tc>
          <w:tcPr>
            <w:tcW w:w="3504" w:type="dxa"/>
            <w:vAlign w:val="center"/>
          </w:tcPr>
          <w:p>
            <w:pPr>
              <w:spacing w:line="280" w:lineRule="exact"/>
              <w:jc w:val="center"/>
              <w:rPr>
                <w:rFonts w:ascii="仿宋_GB2312" w:hAnsi="仿宋_GB2312" w:eastAsia="仿宋_GB2312"/>
                <w:sz w:val="24"/>
                <w:szCs w:val="24"/>
              </w:rPr>
            </w:pPr>
            <w:r>
              <w:rPr>
                <w:rFonts w:hint="eastAsia" w:ascii="仿宋_GB2312" w:hAnsi="仿宋_GB2312" w:eastAsia="仿宋_GB2312"/>
                <w:sz w:val="24"/>
                <w:szCs w:val="24"/>
              </w:rPr>
              <w:t>是</w:t>
            </w:r>
          </w:p>
        </w:tc>
        <w:tc>
          <w:tcPr>
            <w:tcW w:w="1620" w:type="dxa"/>
            <w:vAlign w:val="center"/>
          </w:tcPr>
          <w:p>
            <w:pPr>
              <w:spacing w:line="280" w:lineRule="exact"/>
              <w:jc w:val="center"/>
              <w:rPr>
                <w:rFonts w:ascii="仿宋_GB2312" w:hAnsi="仿宋_GB2312" w:eastAsia="仿宋_GB2312"/>
                <w:sz w:val="24"/>
                <w:szCs w:val="24"/>
              </w:rPr>
            </w:pPr>
            <w:r>
              <w:rPr>
                <w:rFonts w:hint="eastAsia" w:ascii="仿宋_GB2312" w:hAnsi="仿宋_GB2312" w:eastAsia="仿宋_GB2312" w:cs="仿宋_GB2312"/>
                <w:sz w:val="28"/>
                <w:szCs w:val="28"/>
              </w:rPr>
              <w:t>项目经费</w:t>
            </w:r>
          </w:p>
        </w:tc>
        <w:tc>
          <w:tcPr>
            <w:tcW w:w="2811" w:type="dxa"/>
            <w:vAlign w:val="center"/>
          </w:tcPr>
          <w:p>
            <w:pPr>
              <w:spacing w:line="280" w:lineRule="exact"/>
              <w:jc w:val="center"/>
              <w:rPr>
                <w:rFonts w:ascii="仿宋_GB2312" w:hAnsi="仿宋_GB2312" w:eastAsia="仿宋_GB2312"/>
                <w:sz w:val="24"/>
                <w:szCs w:val="24"/>
              </w:rPr>
            </w:pPr>
            <w:r>
              <w:rPr>
                <w:rFonts w:ascii="仿宋_GB2312" w:hAnsi="仿宋_GB2312" w:eastAsia="仿宋_GB2312"/>
                <w:sz w:val="24"/>
                <w:szCs w:val="24"/>
              </w:rPr>
              <w:t>25</w:t>
            </w:r>
            <w:r>
              <w:rPr>
                <w:rFonts w:hint="eastAsia" w:ascii="仿宋_GB2312" w:hAnsi="仿宋_GB2312" w:eastAsia="仿宋_GB2312"/>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0" w:hRule="atLeast"/>
          <w:jc w:val="center"/>
        </w:trPr>
        <w:tc>
          <w:tcPr>
            <w:tcW w:w="1581" w:type="dxa"/>
            <w:vAlign w:val="center"/>
          </w:tcPr>
          <w:p>
            <w:pPr>
              <w:spacing w:line="32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申报理由</w:t>
            </w:r>
          </w:p>
          <w:p>
            <w:pPr>
              <w:spacing w:line="320" w:lineRule="exact"/>
              <w:jc w:val="center"/>
              <w:rPr>
                <w:rFonts w:ascii="仿宋_GB2312" w:hAnsi="仿宋_GB2312" w:eastAsia="仿宋_GB2312"/>
                <w:sz w:val="28"/>
                <w:szCs w:val="28"/>
              </w:rPr>
            </w:pPr>
          </w:p>
        </w:tc>
        <w:tc>
          <w:tcPr>
            <w:tcW w:w="7935" w:type="dxa"/>
            <w:gridSpan w:val="3"/>
            <w:vAlign w:val="center"/>
          </w:tcPr>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东荣社区6</w:t>
            </w:r>
            <w:r>
              <w:rPr>
                <w:rFonts w:ascii="仿宋_GB2312" w:hAnsi="仿宋_GB2312" w:eastAsia="仿宋_GB2312" w:cs="仿宋_GB2312"/>
                <w:sz w:val="24"/>
                <w:szCs w:val="28"/>
              </w:rPr>
              <w:t>0</w:t>
            </w:r>
            <w:r>
              <w:rPr>
                <w:rFonts w:hint="eastAsia" w:ascii="仿宋_GB2312" w:hAnsi="仿宋_GB2312" w:eastAsia="仿宋_GB2312" w:cs="仿宋_GB2312"/>
                <w:sz w:val="24"/>
                <w:szCs w:val="28"/>
              </w:rPr>
              <w:t>岁以上老人7</w:t>
            </w:r>
            <w:r>
              <w:rPr>
                <w:rFonts w:ascii="仿宋_GB2312" w:hAnsi="仿宋_GB2312" w:eastAsia="仿宋_GB2312" w:cs="仿宋_GB2312"/>
                <w:sz w:val="24"/>
                <w:szCs w:val="28"/>
              </w:rPr>
              <w:t>10</w:t>
            </w:r>
            <w:r>
              <w:rPr>
                <w:rFonts w:hint="eastAsia" w:ascii="仿宋_GB2312" w:hAnsi="仿宋_GB2312" w:eastAsia="仿宋_GB2312" w:cs="仿宋_GB2312"/>
                <w:sz w:val="24"/>
                <w:szCs w:val="28"/>
              </w:rPr>
              <w:t>人，空巢老人118人。其中完全不能自理的老人24人，12人独居由保姆照顾，12人由伴侣照顾；半自理老人26人，皆由伴侣照顾；完全自理老人68人，4人与不满60周岁的伴侣居住，16人独居，26人需要照顾半自理老人，12人需要照顾不能自理的老人，其余为身体状况良好的夫妻同住。</w:t>
            </w:r>
            <w:r>
              <w:rPr>
                <w:rFonts w:ascii="仿宋_GB2312" w:hAnsi="仿宋_GB2312" w:eastAsia="仿宋_GB2312" w:cs="仿宋_GB2312"/>
                <w:sz w:val="24"/>
                <w:szCs w:val="28"/>
              </w:rPr>
              <w:t xml:space="preserve"> </w:t>
            </w:r>
            <w:r>
              <w:rPr>
                <w:rFonts w:hint="eastAsia" w:ascii="仿宋_GB2312" w:hAnsi="仿宋_GB2312" w:eastAsia="仿宋_GB2312" w:cs="仿宋_GB2312"/>
                <w:sz w:val="24"/>
                <w:szCs w:val="28"/>
              </w:rPr>
              <w:t>上一年度，通过购买霞辉老年社会服务中心的社工项目，充分运用“晚霞助爱之家”志愿者服务队伍在老年痴呆患者照护方面的培训基础，进一步培育并提升“晚霞助爱之家”的志愿者队伍，针对已患有老年痴呆的患者的家属，建立“志愿者对接机制”，由志愿者入户为患者家属提供支持和喘息服务，同时在社区层面继续倡导预防服务的理念，提升居民健康照顾的意识。项目实施一年，为空巢需要照顾的服务对象及家属提供了照顾技能的直接指导与支持，多方链接资源，为空巢困难老人提供直接的物资帮助，通过对接“晚霞助爱之家”志愿者，促进了空巢老人和志愿者之间的互动，带动志愿者分享照护经验。</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经广泛征求居民意见和两委决定，在往年项目的基础上将服务进行扩展和延伸，帮助空巢家庭中的照顾家庭引入更多类型的服务和资源，引导并改变空巢老人健康照顾的观念和行为。东荣社区文化底蕴深厚，从文化长廊、古树、社区书院等文化点都能展示出千百年来中华孝文化的历史气息，希望通过“孝亲爱老”的理念，设计包含“记忆学堂”、“照顾体验营”、“孝亲理事会”等子项目带动老人的整个家庭和邻里，特别是年轻一代的参与，在社区层面搭建空巢老人健康照顾的服务体系。</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章</w:t>
            </w: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581" w:type="dxa"/>
            <w:vAlign w:val="center"/>
          </w:tcPr>
          <w:p>
            <w:pPr>
              <w:spacing w:line="320" w:lineRule="exact"/>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lang w:eastAsia="zh-CN"/>
              </w:rPr>
              <w:t>街道</w:t>
            </w:r>
          </w:p>
          <w:p>
            <w:pPr>
              <w:spacing w:line="320" w:lineRule="exact"/>
              <w:jc w:val="center"/>
              <w:rPr>
                <w:rFonts w:ascii="仿宋_GB2312" w:hAnsi="仿宋_GB2312" w:eastAsia="仿宋_GB2312"/>
                <w:spacing w:val="-4"/>
                <w:sz w:val="28"/>
                <w:szCs w:val="28"/>
              </w:rPr>
            </w:pPr>
            <w:r>
              <w:rPr>
                <w:rFonts w:hint="eastAsia" w:ascii="仿宋_GB2312" w:hAnsi="仿宋_GB2312" w:eastAsia="仿宋_GB2312" w:cs="仿宋_GB2312"/>
                <w:spacing w:val="-4"/>
                <w:sz w:val="28"/>
                <w:szCs w:val="28"/>
              </w:rPr>
              <w:t>审核</w:t>
            </w:r>
          </w:p>
          <w:p>
            <w:pPr>
              <w:spacing w:line="320" w:lineRule="exact"/>
              <w:jc w:val="center"/>
              <w:rPr>
                <w:rFonts w:ascii="仿宋_GB2312" w:hAnsi="仿宋_GB2312" w:eastAsia="仿宋_GB2312"/>
                <w:spacing w:val="-4"/>
                <w:sz w:val="28"/>
                <w:szCs w:val="28"/>
              </w:rPr>
            </w:pPr>
            <w:r>
              <w:rPr>
                <w:rFonts w:hint="eastAsia" w:ascii="仿宋_GB2312" w:hAnsi="仿宋_GB2312" w:eastAsia="仿宋_GB2312" w:cs="仿宋_GB2312"/>
                <w:spacing w:val="-4"/>
                <w:sz w:val="28"/>
                <w:szCs w:val="28"/>
              </w:rPr>
              <w:t>意见</w:t>
            </w:r>
          </w:p>
        </w:tc>
        <w:tc>
          <w:tcPr>
            <w:tcW w:w="7935" w:type="dxa"/>
            <w:gridSpan w:val="3"/>
            <w:vAlign w:val="center"/>
          </w:tcPr>
          <w:p>
            <w:pPr>
              <w:spacing w:line="320" w:lineRule="exact"/>
              <w:rPr>
                <w:rFonts w:ascii="仿宋_GB2312" w:hAnsi="仿宋_GB2312" w:eastAsia="仿宋_GB2312" w:cs="仿宋_GB2312"/>
                <w:sz w:val="24"/>
                <w:szCs w:val="24"/>
              </w:rPr>
            </w:pPr>
            <w:r>
              <w:rPr>
                <w:rFonts w:ascii="仿宋_GB2312" w:hAnsi="仿宋_GB2312" w:eastAsia="仿宋_GB2312" w:cs="仿宋_GB2312"/>
                <w:sz w:val="28"/>
                <w:szCs w:val="28"/>
              </w:rPr>
              <w:t xml:space="preserve">       </w:t>
            </w: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章</w:t>
            </w:r>
          </w:p>
          <w:p>
            <w:pPr>
              <w:spacing w:line="320" w:lineRule="exact"/>
              <w:rPr>
                <w:rFonts w:ascii="仿宋_GB2312" w:hAnsi="仿宋_GB2312" w:eastAsia="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7" w:hRule="atLeast"/>
          <w:jc w:val="center"/>
        </w:trPr>
        <w:tc>
          <w:tcPr>
            <w:tcW w:w="1581" w:type="dxa"/>
            <w:vAlign w:val="center"/>
          </w:tcPr>
          <w:p>
            <w:pPr>
              <w:spacing w:line="320" w:lineRule="exact"/>
              <w:jc w:val="center"/>
              <w:rPr>
                <w:rFonts w:ascii="仿宋_GB2312" w:hAnsi="仿宋_GB2312" w:eastAsia="仿宋_GB2312"/>
                <w:spacing w:val="-4"/>
                <w:sz w:val="28"/>
                <w:szCs w:val="28"/>
              </w:rPr>
            </w:pPr>
            <w:r>
              <w:rPr>
                <w:rFonts w:hint="eastAsia" w:ascii="仿宋_GB2312" w:hAnsi="仿宋_GB2312" w:eastAsia="仿宋_GB2312" w:cs="仿宋_GB2312"/>
                <w:spacing w:val="-4"/>
                <w:sz w:val="28"/>
                <w:szCs w:val="28"/>
              </w:rPr>
              <w:t>采购评审</w:t>
            </w:r>
          </w:p>
          <w:p>
            <w:pPr>
              <w:spacing w:line="320" w:lineRule="exact"/>
              <w:jc w:val="center"/>
              <w:rPr>
                <w:rFonts w:ascii="仿宋_GB2312" w:hAnsi="仿宋_GB2312" w:eastAsia="仿宋_GB2312"/>
                <w:spacing w:val="-4"/>
                <w:sz w:val="28"/>
                <w:szCs w:val="28"/>
              </w:rPr>
            </w:pPr>
            <w:r>
              <w:rPr>
                <w:rFonts w:hint="eastAsia" w:ascii="仿宋_GB2312" w:hAnsi="仿宋_GB2312" w:eastAsia="仿宋_GB2312" w:cs="仿宋_GB2312"/>
                <w:spacing w:val="-4"/>
                <w:sz w:val="28"/>
                <w:szCs w:val="28"/>
              </w:rPr>
              <w:t>意见</w:t>
            </w:r>
          </w:p>
        </w:tc>
        <w:tc>
          <w:tcPr>
            <w:tcW w:w="7935" w:type="dxa"/>
            <w:gridSpan w:val="3"/>
            <w:vAlign w:val="center"/>
          </w:tcPr>
          <w:p>
            <w:pPr>
              <w:spacing w:line="320" w:lineRule="exact"/>
              <w:rPr>
                <w:rFonts w:ascii="仿宋_GB2312" w:hAnsi="仿宋_GB2312" w:eastAsia="仿宋_GB2312" w:cs="仿宋_GB2312"/>
                <w:sz w:val="24"/>
                <w:szCs w:val="24"/>
              </w:rPr>
            </w:pPr>
            <w:r>
              <w:rPr>
                <w:rFonts w:ascii="仿宋_GB2312" w:hAnsi="仿宋_GB2312" w:eastAsia="仿宋_GB2312" w:cs="仿宋_GB2312"/>
                <w:sz w:val="28"/>
                <w:szCs w:val="28"/>
              </w:rPr>
              <w:t xml:space="preserve">                               </w:t>
            </w: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bookmarkStart w:id="0" w:name="_GoBack"/>
            <w:bookmarkEnd w:id="0"/>
            <w:r>
              <w:rPr>
                <w:rFonts w:ascii="仿宋_GB2312" w:hAnsi="仿宋_GB2312" w:eastAsia="仿宋_GB2312" w:cs="仿宋_GB2312"/>
                <w:sz w:val="24"/>
                <w:szCs w:val="24"/>
              </w:rPr>
              <w:t xml:space="preserve">          </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ascii="仿宋_GB2312" w:hAnsi="仿宋_GB2312" w:eastAsia="仿宋_GB2312"/>
                <w:sz w:val="28"/>
                <w:szCs w:val="28"/>
              </w:rPr>
            </w:pPr>
          </w:p>
          <w:p>
            <w:pPr>
              <w:spacing w:line="320" w:lineRule="exact"/>
              <w:rPr>
                <w:rFonts w:hint="eastAsia" w:ascii="仿宋_GB2312" w:hAnsi="仿宋_GB2312" w:eastAsia="仿宋_GB2312"/>
                <w:sz w:val="28"/>
                <w:szCs w:val="28"/>
              </w:rPr>
            </w:pPr>
          </w:p>
          <w:p>
            <w:pPr>
              <w:spacing w:line="320" w:lineRule="exact"/>
              <w:rPr>
                <w:rFonts w:ascii="仿宋_GB2312" w:hAnsi="仿宋_GB2312" w:eastAsia="仿宋_GB2312"/>
                <w:sz w:val="28"/>
                <w:szCs w:val="28"/>
              </w:rPr>
            </w:pPr>
            <w:r>
              <w:rPr>
                <w:rFonts w:ascii="仿宋_GB2312" w:hAnsi="仿宋_GB2312" w:eastAsia="仿宋_GB2312" w:cs="仿宋_GB2312"/>
                <w:sz w:val="28"/>
                <w:szCs w:val="28"/>
              </w:rPr>
              <w:t xml:space="preserve">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581" w:type="dxa"/>
            <w:vAlign w:val="center"/>
          </w:tcPr>
          <w:p>
            <w:pPr>
              <w:spacing w:line="320" w:lineRule="exact"/>
              <w:jc w:val="center"/>
              <w:rPr>
                <w:rFonts w:ascii="仿宋_GB2312" w:hAnsi="仿宋_GB2312" w:eastAsia="仿宋_GB2312"/>
                <w:spacing w:val="-6"/>
                <w:sz w:val="28"/>
                <w:szCs w:val="28"/>
              </w:rPr>
            </w:pPr>
            <w:r>
              <w:rPr>
                <w:rFonts w:hint="eastAsia" w:ascii="仿宋_GB2312" w:hAnsi="仿宋_GB2312" w:eastAsia="仿宋_GB2312" w:cs="仿宋_GB2312"/>
                <w:sz w:val="28"/>
                <w:szCs w:val="28"/>
              </w:rPr>
              <w:t>区民政局、财</w:t>
            </w:r>
            <w:r>
              <w:rPr>
                <w:rFonts w:hint="eastAsia" w:ascii="仿宋_GB2312" w:hAnsi="仿宋_GB2312" w:eastAsia="仿宋_GB2312" w:cs="仿宋_GB2312"/>
                <w:spacing w:val="-6"/>
                <w:sz w:val="28"/>
                <w:szCs w:val="28"/>
              </w:rPr>
              <w:t>政局</w:t>
            </w:r>
          </w:p>
          <w:p>
            <w:pPr>
              <w:spacing w:line="320" w:lineRule="exact"/>
              <w:jc w:val="center"/>
              <w:rPr>
                <w:rFonts w:ascii="仿宋_GB2312" w:hAnsi="仿宋_GB2312" w:eastAsia="仿宋_GB2312"/>
                <w:sz w:val="28"/>
                <w:szCs w:val="28"/>
              </w:rPr>
            </w:pPr>
            <w:r>
              <w:rPr>
                <w:rFonts w:hint="eastAsia" w:ascii="仿宋_GB2312" w:hAnsi="仿宋_GB2312" w:eastAsia="仿宋_GB2312" w:cs="仿宋_GB2312"/>
                <w:spacing w:val="-6"/>
                <w:sz w:val="28"/>
                <w:szCs w:val="28"/>
              </w:rPr>
              <w:t>审核意见</w:t>
            </w:r>
          </w:p>
        </w:tc>
        <w:tc>
          <w:tcPr>
            <w:tcW w:w="7935" w:type="dxa"/>
            <w:gridSpan w:val="3"/>
            <w:vAlign w:val="center"/>
          </w:tcPr>
          <w:p>
            <w:pPr>
              <w:spacing w:line="320" w:lineRule="exact"/>
              <w:rPr>
                <w:rFonts w:ascii="仿宋_GB2312" w:hAnsi="仿宋_GB2312" w:eastAsia="仿宋_GB2312"/>
                <w:sz w:val="24"/>
                <w:szCs w:val="24"/>
              </w:rPr>
            </w:pPr>
          </w:p>
          <w:p>
            <w:pPr>
              <w:spacing w:line="320" w:lineRule="exact"/>
              <w:rPr>
                <w:rFonts w:ascii="仿宋_GB2312" w:hAnsi="仿宋_GB2312" w:eastAsia="仿宋_GB2312"/>
                <w:sz w:val="24"/>
                <w:szCs w:val="24"/>
              </w:rPr>
            </w:pPr>
          </w:p>
          <w:p>
            <w:pPr>
              <w:spacing w:line="320" w:lineRule="exact"/>
              <w:rPr>
                <w:rFonts w:ascii="仿宋_GB2312" w:hAnsi="仿宋_GB2312" w:eastAsia="仿宋_GB2312"/>
                <w:sz w:val="24"/>
                <w:szCs w:val="24"/>
              </w:rPr>
            </w:pPr>
          </w:p>
          <w:p>
            <w:pPr>
              <w:spacing w:line="320" w:lineRule="exact"/>
              <w:rPr>
                <w:rFonts w:ascii="仿宋_GB2312" w:hAnsi="仿宋_GB2312" w:eastAsia="仿宋_GB2312"/>
                <w:sz w:val="24"/>
                <w:szCs w:val="24"/>
              </w:rPr>
            </w:pPr>
          </w:p>
          <w:p>
            <w:pPr>
              <w:spacing w:line="320" w:lineRule="exact"/>
              <w:rPr>
                <w:rFonts w:ascii="仿宋_GB2312" w:hAnsi="仿宋_GB2312" w:eastAsia="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章</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盖</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章</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581" w:type="dxa"/>
            <w:vAlign w:val="center"/>
          </w:tcPr>
          <w:p>
            <w:pPr>
              <w:spacing w:line="32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备</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注</w:t>
            </w:r>
          </w:p>
        </w:tc>
        <w:tc>
          <w:tcPr>
            <w:tcW w:w="7935" w:type="dxa"/>
            <w:gridSpan w:val="3"/>
            <w:vAlign w:val="center"/>
          </w:tcPr>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jc w:val="center"/>
        </w:trPr>
        <w:tc>
          <w:tcPr>
            <w:tcW w:w="1581" w:type="dxa"/>
            <w:vAlign w:val="center"/>
          </w:tcPr>
          <w:p>
            <w:pPr>
              <w:spacing w:line="32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明</w:t>
            </w:r>
          </w:p>
        </w:tc>
        <w:tc>
          <w:tcPr>
            <w:tcW w:w="7935" w:type="dxa"/>
            <w:gridSpan w:val="3"/>
            <w:vAlign w:val="center"/>
          </w:tcPr>
          <w:p>
            <w:pPr>
              <w:spacing w:line="340" w:lineRule="exact"/>
              <w:rPr>
                <w:rFonts w:ascii="仿宋_GB2312" w:hAnsi="仿宋_GB2312" w:eastAsia="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．申报理由主要填写征求居民意见情况，购买服务对象的数量、需求等</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经社区两委会研究后盖章上报。</w:t>
            </w:r>
          </w:p>
          <w:p>
            <w:pPr>
              <w:spacing w:line="340" w:lineRule="exact"/>
              <w:rPr>
                <w:rFonts w:ascii="仿宋_GB2312" w:hAnsi="仿宋_GB2312" w:eastAsia="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．采购评审意见主要是对项目可行性、项目购买经费、项目承接机构的审定。</w:t>
            </w:r>
          </w:p>
          <w:p>
            <w:pPr>
              <w:spacing w:line="340" w:lineRule="exact"/>
              <w:jc w:val="left"/>
              <w:rPr>
                <w:rFonts w:ascii="仿宋_GB2312" w:hAnsi="仿宋_GB2312" w:eastAsia="仿宋_GB2312"/>
                <w:b/>
                <w:bCs/>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．本表一式三份，申报社区、街道、区民政局各一份；申报社区加盖公章。</w:t>
            </w: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sectPr>
      <w:footerReference r:id="rId3" w:type="default"/>
      <w:pgSz w:w="12240" w:h="15840"/>
      <w:pgMar w:top="1247" w:right="1474" w:bottom="1247" w:left="1474" w:header="720" w:footer="720" w:gutter="0"/>
      <w:cols w:space="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NotTrackMoves/>
  <w:documentProtection w:enforcement="0"/>
  <w:defaultTabStop w:val="50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3FB"/>
    <w:rsid w:val="00077CFC"/>
    <w:rsid w:val="002F44E2"/>
    <w:rsid w:val="003D34E2"/>
    <w:rsid w:val="004F25E3"/>
    <w:rsid w:val="005B6F33"/>
    <w:rsid w:val="006D0D41"/>
    <w:rsid w:val="008930CB"/>
    <w:rsid w:val="00911627"/>
    <w:rsid w:val="009B5DC3"/>
    <w:rsid w:val="00A60ABF"/>
    <w:rsid w:val="00B43F79"/>
    <w:rsid w:val="00BB7A39"/>
    <w:rsid w:val="00E643FB"/>
    <w:rsid w:val="00E671C8"/>
    <w:rsid w:val="08B70DE0"/>
    <w:rsid w:val="0A70109B"/>
    <w:rsid w:val="0FA0529D"/>
    <w:rsid w:val="200A5C00"/>
    <w:rsid w:val="2D4502CB"/>
    <w:rsid w:val="310F1F35"/>
    <w:rsid w:val="36416E65"/>
    <w:rsid w:val="40AE42DE"/>
    <w:rsid w:val="4A240BCC"/>
    <w:rsid w:val="4E107C99"/>
    <w:rsid w:val="538B0CEC"/>
    <w:rsid w:val="573F43D8"/>
    <w:rsid w:val="5DAC4704"/>
    <w:rsid w:val="5E586900"/>
    <w:rsid w:val="6CBD3010"/>
    <w:rsid w:val="6FDA5E12"/>
    <w:rsid w:val="7DED44DB"/>
    <w:rsid w:val="7E333C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脚 字符"/>
    <w:link w:val="2"/>
    <w:semiHidden/>
    <w:qFormat/>
    <w:uiPriority w:val="99"/>
    <w:rPr>
      <w:sz w:val="18"/>
      <w:szCs w:val="18"/>
    </w:rPr>
  </w:style>
  <w:style w:type="character" w:customStyle="1" w:styleId="8">
    <w:name w:val="页眉 字符"/>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237</Words>
  <Characters>1354</Characters>
  <Lines>11</Lines>
  <Paragraphs>3</Paragraphs>
  <TotalTime>68</TotalTime>
  <ScaleCrop>false</ScaleCrop>
  <LinksUpToDate>false</LinksUpToDate>
  <CharactersWithSpaces>1588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2017-04-14T03:07:00Z</dcterms:created>
  <dc:creator>Administrator</dc:creator>
  <cp:lastModifiedBy>,梁先生</cp:lastModifiedBy>
  <cp:lastPrinted>2018-06-13T08:03:11Z</cp:lastPrinted>
  <dcterms:modified xsi:type="dcterms:W3CDTF">2018-06-13T08:13:08Z</dcterms:modified>
  <dc:title>关于征求政府购买社工服务项目意见的通知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