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湖里区购买社会工作服务项目立项申请表</w:t>
      </w:r>
    </w:p>
    <w:p>
      <w:pPr>
        <w:spacing w:line="4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5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759"/>
        <w:gridCol w:w="162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购买主体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（申报单位）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</w:rPr>
              <w:t>湖里区湖里街道和通社区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服务需求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（项目名称）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2"/>
                <w:sz w:val="24"/>
                <w:szCs w:val="24"/>
              </w:rPr>
              <w:t>和通社区 “治</w:t>
            </w:r>
            <w:r>
              <w:rPr>
                <w:rFonts w:hint="eastAsia" w:ascii="Times New Roman" w:hAnsi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/>
                <w:b w:val="0"/>
                <w:bCs w:val="0"/>
                <w:kern w:val="2"/>
                <w:sz w:val="24"/>
                <w:szCs w:val="24"/>
              </w:rPr>
              <w:t>在融</w:t>
            </w:r>
            <w:r>
              <w:rPr>
                <w:rFonts w:hint="eastAsia" w:ascii="Times New Roman" w:hAnsi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/>
                <w:b w:val="0"/>
                <w:bCs w:val="0"/>
                <w:kern w:val="2"/>
                <w:sz w:val="24"/>
                <w:szCs w:val="24"/>
              </w:rPr>
              <w:t>和”社区治理社会工作服务项目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服务期限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Times New Roman" w:cs="仿宋_GB2312"/>
                <w:kern w:val="2"/>
                <w:sz w:val="24"/>
              </w:rPr>
              <w:t>1年（3年项目第1年）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项目经费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Times New Roman" w:cs="仿宋_GB2312"/>
                <w:kern w:val="2"/>
                <w:sz w:val="24"/>
              </w:rPr>
              <w:t>42万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申报理由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（可另附页）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21"/>
                <w:tab w:val="left" w:pos="5466"/>
              </w:tabs>
              <w:spacing w:line="320" w:lineRule="exact"/>
              <w:rPr>
                <w:rFonts w:hint="eastAsia"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 xml:space="preserve">    </w:t>
            </w:r>
          </w:p>
          <w:p>
            <w:pPr>
              <w:tabs>
                <w:tab w:val="left" w:pos="4821"/>
                <w:tab w:val="left" w:pos="5466"/>
              </w:tabs>
              <w:spacing w:line="32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hAnsi="仿宋_GB2312" w:cs="仿宋_GB2312"/>
                <w:sz w:val="24"/>
              </w:rPr>
              <w:t>和通社区场地</w:t>
            </w:r>
            <w:r>
              <w:rPr>
                <w:rFonts w:hint="eastAsia" w:hAnsi="仿宋_GB2312" w:cs="仿宋_GB2312"/>
                <w:sz w:val="24"/>
                <w:lang w:eastAsia="zh-CN"/>
              </w:rPr>
              <w:t>条件</w:t>
            </w:r>
            <w:r>
              <w:rPr>
                <w:rFonts w:hint="eastAsia" w:hAnsi="仿宋_GB2312" w:cs="仿宋_GB2312"/>
                <w:sz w:val="24"/>
              </w:rPr>
              <w:t>优越，面积近</w:t>
            </w:r>
            <w:r>
              <w:rPr>
                <w:rFonts w:hAnsi="仿宋_GB2312" w:cs="仿宋_GB2312"/>
                <w:sz w:val="24"/>
              </w:rPr>
              <w:t>2000平米，配备“五室两厅”儿童青少年活动场所、“三室一厅”老年人活动场所。辖区内拥有丰富的校园资源、企事业单位、商业网点、社区服务网点和社区志愿者。</w:t>
            </w:r>
            <w:r>
              <w:rPr>
                <w:rFonts w:hint="eastAsia" w:hAnsi="仿宋_GB2312" w:cs="仿宋_GB2312"/>
                <w:sz w:val="24"/>
                <w:lang w:val="en-US" w:eastAsia="zh-CN"/>
              </w:rPr>
              <w:t>为了</w:t>
            </w:r>
            <w:r>
              <w:rPr>
                <w:rFonts w:hint="eastAsia" w:hAnsi="仿宋_GB2312" w:cs="仿宋_GB2312"/>
                <w:sz w:val="24"/>
              </w:rPr>
              <w:t>充分发挥场所优势</w:t>
            </w:r>
            <w:r>
              <w:rPr>
                <w:rFonts w:hint="eastAsia" w:hAnsi="仿宋_GB2312" w:cs="仿宋_GB2312"/>
                <w:sz w:val="24"/>
                <w:lang w:val="en-US" w:eastAsia="zh-CN"/>
              </w:rPr>
              <w:t>和便民功能</w:t>
            </w:r>
            <w:r>
              <w:rPr>
                <w:rFonts w:hint="eastAsia" w:hAnsi="仿宋_GB2312" w:cs="仿宋_GB2312"/>
                <w:sz w:val="24"/>
              </w:rPr>
              <w:t>，服务覆盖更多的居民，</w:t>
            </w:r>
            <w:r>
              <w:rPr>
                <w:rFonts w:hint="eastAsia" w:hAnsi="仿宋_GB2312" w:cs="仿宋_GB2312"/>
                <w:sz w:val="24"/>
                <w:lang w:eastAsia="zh-CN"/>
              </w:rPr>
              <w:t>拟通过政府购买社工服务的方式，进一步完善五社联动机制，调动居民共同参与社区治理，</w:t>
            </w:r>
            <w:r>
              <w:rPr>
                <w:rFonts w:hint="eastAsia" w:hAnsi="仿宋_GB2312" w:cs="仿宋_GB2312"/>
                <w:sz w:val="24"/>
                <w:lang w:val="en-US" w:eastAsia="zh-CN"/>
              </w:rPr>
              <w:t>打造和通社区文化特色服务品牌。</w:t>
            </w:r>
          </w:p>
          <w:p>
            <w:pPr>
              <w:tabs>
                <w:tab w:val="left" w:pos="4821"/>
                <w:tab w:val="left" w:pos="5466"/>
              </w:tabs>
              <w:spacing w:line="320" w:lineRule="exact"/>
              <w:rPr>
                <w:rFonts w:hint="eastAsia" w:ascii="Times New Roman" w:hAnsi="Times New Roman" w:cs="仿宋_GB2312"/>
                <w:sz w:val="24"/>
              </w:rPr>
            </w:pPr>
          </w:p>
          <w:p>
            <w:pPr>
              <w:tabs>
                <w:tab w:val="left" w:pos="4821"/>
                <w:tab w:val="left" w:pos="5466"/>
              </w:tabs>
              <w:spacing w:line="320" w:lineRule="exact"/>
              <w:rPr>
                <w:rFonts w:hint="eastAsia"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  <w:lang w:val="en-US" w:eastAsia="zh-CN"/>
              </w:rPr>
              <w:t>（详见附件）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                              </w:t>
            </w:r>
          </w:p>
          <w:p>
            <w:pPr>
              <w:tabs>
                <w:tab w:val="left" w:pos="4821"/>
                <w:tab w:val="left" w:pos="5466"/>
              </w:tabs>
              <w:spacing w:line="320" w:lineRule="exact"/>
              <w:ind w:firstLine="4560" w:firstLineChars="1900"/>
              <w:rPr>
                <w:rFonts w:hint="eastAsia" w:ascii="Times New Roman" w:hAnsi="Times New Roman" w:cs="仿宋_GB2312"/>
                <w:sz w:val="24"/>
              </w:rPr>
            </w:pPr>
          </w:p>
          <w:p>
            <w:pPr>
              <w:tabs>
                <w:tab w:val="left" w:pos="4821"/>
                <w:tab w:val="left" w:pos="5466"/>
              </w:tabs>
              <w:spacing w:line="320" w:lineRule="exact"/>
              <w:ind w:firstLine="4560" w:firstLineChars="190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cs="仿宋_GB2312"/>
                <w:sz w:val="24"/>
              </w:rPr>
              <w:t>盖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cs="仿宋_GB2312"/>
                <w:sz w:val="24"/>
              </w:rPr>
              <w:t>章</w:t>
            </w:r>
          </w:p>
          <w:p>
            <w:pPr>
              <w:spacing w:line="320" w:lineRule="exact"/>
              <w:rPr>
                <w:rFonts w:ascii="Times New Roman" w:hAnsi="Times New Roman" w:cs="仿宋_GB2312"/>
                <w:sz w:val="24"/>
              </w:rPr>
            </w:pPr>
          </w:p>
          <w:p>
            <w:pPr>
              <w:tabs>
                <w:tab w:val="left" w:pos="4389"/>
                <w:tab w:val="left" w:pos="5871"/>
              </w:tabs>
              <w:spacing w:line="320" w:lineRule="exact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仿宋_GB2312" w:cs="仿宋_GB2312"/>
                <w:sz w:val="24"/>
              </w:rPr>
              <w:t>年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</w:t>
            </w:r>
            <w:r>
              <w:rPr>
                <w:rFonts w:hint="eastAsia" w:ascii="Times New Roman" w:hAnsi="仿宋_GB2312" w:cs="仿宋_GB2312"/>
                <w:sz w:val="24"/>
              </w:rPr>
              <w:t>月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</w:t>
            </w:r>
            <w:r>
              <w:rPr>
                <w:rFonts w:hint="eastAsia" w:ascii="Times New Roman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项目主管部门、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财</w:t>
            </w:r>
            <w:r>
              <w:rPr>
                <w:rFonts w:hint="eastAsia" w:ascii="Times New Roman" w:hAnsi="仿宋_GB2312" w:cs="仿宋_GB2312"/>
                <w:spacing w:val="-6"/>
                <w:sz w:val="24"/>
              </w:rPr>
              <w:t>政局审核意见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仿宋_GB2312"/>
                <w:sz w:val="24"/>
              </w:rPr>
            </w:pPr>
          </w:p>
          <w:p>
            <w:pPr>
              <w:tabs>
                <w:tab w:val="left" w:pos="4686"/>
              </w:tabs>
              <w:spacing w:line="320" w:lineRule="exact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 xml:space="preserve">        </w:t>
            </w:r>
            <w:r>
              <w:rPr>
                <w:rFonts w:hint="eastAsia" w:ascii="Times New Roman" w:hAnsi="仿宋_GB2312" w:cs="仿宋_GB2312"/>
                <w:sz w:val="24"/>
              </w:rPr>
              <w:t>盖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cs="仿宋_GB2312"/>
                <w:sz w:val="24"/>
              </w:rPr>
              <w:t>章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                         </w:t>
            </w:r>
            <w:r>
              <w:rPr>
                <w:rFonts w:hint="eastAsia" w:ascii="Times New Roman" w:hAnsi="仿宋_GB2312" w:cs="仿宋_GB2312"/>
                <w:sz w:val="24"/>
              </w:rPr>
              <w:t>盖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cs="仿宋_GB2312"/>
                <w:sz w:val="24"/>
              </w:rPr>
              <w:t>章</w:t>
            </w:r>
          </w:p>
          <w:p>
            <w:pPr>
              <w:spacing w:line="320" w:lineRule="exact"/>
              <w:rPr>
                <w:rFonts w:ascii="Times New Roman" w:hAnsi="Times New Roman" w:cs="仿宋_GB2312"/>
                <w:sz w:val="24"/>
              </w:rPr>
            </w:pPr>
          </w:p>
          <w:p>
            <w:pPr>
              <w:tabs>
                <w:tab w:val="left" w:pos="4596"/>
                <w:tab w:val="left" w:pos="5856"/>
              </w:tabs>
              <w:spacing w:line="320" w:lineRule="exact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  </w:t>
            </w:r>
            <w:r>
              <w:rPr>
                <w:rFonts w:hint="eastAsia" w:ascii="Times New Roman" w:hAnsi="仿宋_GB2312" w:cs="仿宋_GB2312"/>
                <w:sz w:val="24"/>
              </w:rPr>
              <w:t>年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</w:t>
            </w:r>
            <w:r>
              <w:rPr>
                <w:rFonts w:hint="eastAsia" w:ascii="Times New Roman" w:hAnsi="仿宋_GB2312" w:cs="仿宋_GB2312"/>
                <w:sz w:val="24"/>
              </w:rPr>
              <w:t>月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 </w:t>
            </w:r>
            <w:r>
              <w:rPr>
                <w:rFonts w:hint="eastAsia" w:ascii="Times New Roman" w:hAnsi="仿宋_GB2312" w:cs="仿宋_GB2312"/>
                <w:sz w:val="24"/>
              </w:rPr>
              <w:t>日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                 </w:t>
            </w:r>
            <w:r>
              <w:rPr>
                <w:rFonts w:hint="eastAsia" w:ascii="Times New Roman" w:hAnsi="仿宋_GB2312" w:cs="仿宋_GB2312"/>
                <w:sz w:val="24"/>
              </w:rPr>
              <w:t>年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</w:t>
            </w:r>
            <w:r>
              <w:rPr>
                <w:rFonts w:hint="eastAsia" w:ascii="Times New Roman" w:hAnsi="仿宋_GB2312" w:cs="仿宋_GB2312"/>
                <w:sz w:val="24"/>
              </w:rPr>
              <w:t>月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</w:t>
            </w:r>
            <w:r>
              <w:rPr>
                <w:rFonts w:hint="eastAsia" w:ascii="Times New Roman" w:hAnsi="仿宋_GB2312" w:cs="仿宋_GB2312"/>
                <w:sz w:val="24"/>
              </w:rPr>
              <w:t>日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备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cs="仿宋_GB2312"/>
                <w:sz w:val="24"/>
              </w:rPr>
              <w:t>注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说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cs="仿宋_GB2312"/>
                <w:sz w:val="24"/>
              </w:rPr>
              <w:t>明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1</w:t>
            </w:r>
            <w:r>
              <w:rPr>
                <w:rFonts w:hint="eastAsia" w:ascii="Times New Roman" w:cs="仿宋_GB2312"/>
                <w:sz w:val="24"/>
              </w:rPr>
              <w:t>．申报理由主要填写征求居民意见情况，购买服务对象的数量、需求等，经街道</w:t>
            </w:r>
            <w:r>
              <w:rPr>
                <w:rFonts w:hint="eastAsia" w:ascii="Times New Roman" w:hAnsi="仿宋_GB2312" w:cs="仿宋_GB2312"/>
                <w:sz w:val="24"/>
              </w:rPr>
              <w:t>办研究汇总后盖章上报。</w:t>
            </w:r>
          </w:p>
          <w:p>
            <w:pPr>
              <w:spacing w:line="340" w:lineRule="exact"/>
              <w:jc w:val="left"/>
              <w:rPr>
                <w:rFonts w:ascii="Times New Roman" w:hAnsi="Times New Roman" w:cs="仿宋_GB2312"/>
                <w:b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2</w:t>
            </w:r>
            <w:r>
              <w:rPr>
                <w:rFonts w:hint="eastAsia" w:ascii="Times New Roman" w:hAnsi="仿宋_GB2312" w:cs="仿宋_GB2312"/>
                <w:sz w:val="24"/>
              </w:rPr>
              <w:t>．</w:t>
            </w:r>
            <w:r>
              <w:rPr>
                <w:rFonts w:hint="eastAsia" w:ascii="Times New Roman" w:hAnsi="Times New Roman" w:cs="仿宋"/>
                <w:sz w:val="24"/>
              </w:rPr>
              <w:t>本表一式贰份，申报单位、项目主管部门各一份。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Cs w:val="32"/>
        </w:rPr>
      </w:pPr>
    </w:p>
    <w:p>
      <w:pPr>
        <w:spacing w:line="440" w:lineRule="exact"/>
        <w:rPr>
          <w:rFonts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hAnsi="仿宋_GB2312" w:cs="仿宋_GB2312"/>
          <w:b/>
          <w:bCs/>
          <w:sz w:val="36"/>
          <w:szCs w:val="36"/>
        </w:rPr>
      </w:pPr>
      <w:r>
        <w:rPr>
          <w:rFonts w:hint="eastAsia" w:hAnsi="仿宋_GB2312" w:cs="仿宋_GB2312"/>
          <w:b/>
          <w:bCs/>
          <w:sz w:val="36"/>
          <w:szCs w:val="36"/>
        </w:rPr>
        <w:t>申报理由</w:t>
      </w:r>
      <w:bookmarkStart w:id="0" w:name="_GoBack"/>
      <w:bookmarkEnd w:id="0"/>
    </w:p>
    <w:p>
      <w:pPr>
        <w:spacing w:line="440" w:lineRule="exact"/>
        <w:rPr>
          <w:rFonts w:hint="default" w:ascii="仿宋" w:hAnsi="仿宋" w:eastAsia="仿宋" w:cs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仿宋_GB2312" w:cs="仿宋_GB2312"/>
          <w:b/>
          <w:bCs/>
          <w:sz w:val="24"/>
        </w:rPr>
      </w:pPr>
      <w:r>
        <w:rPr>
          <w:rFonts w:hint="eastAsia" w:hAnsi="仿宋_GB2312" w:cs="仿宋_GB2312"/>
          <w:b/>
          <w:bCs/>
          <w:sz w:val="24"/>
          <w:lang w:val="en-US" w:eastAsia="zh-CN"/>
        </w:rPr>
        <w:t>一、</w:t>
      </w:r>
      <w:r>
        <w:rPr>
          <w:rFonts w:hint="eastAsia" w:hAnsi="仿宋_GB2312" w:cs="仿宋_GB2312"/>
          <w:b/>
          <w:bCs/>
          <w:sz w:val="24"/>
        </w:rPr>
        <w:t>社区背景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</w:rPr>
      </w:pPr>
      <w:r>
        <w:rPr>
          <w:rFonts w:hint="eastAsia" w:hAnsi="仿宋_GB2312" w:cs="仿宋_GB2312"/>
          <w:sz w:val="24"/>
        </w:rPr>
        <w:t>湖里区和通社区地处厦门岛西部，背靠仙岳山，西至海沧大桥东侧，辖区面积约</w:t>
      </w:r>
      <w:r>
        <w:rPr>
          <w:rFonts w:hAnsi="仿宋_GB2312" w:cs="仿宋_GB2312"/>
          <w:sz w:val="24"/>
        </w:rPr>
        <w:t>0.8平方公里，成立于1998年4月， 现辖有</w:t>
      </w:r>
      <w:r>
        <w:rPr>
          <w:rFonts w:hint="eastAsia" w:hAnsi="仿宋_GB2312" w:cs="仿宋_GB2312"/>
          <w:sz w:val="24"/>
          <w:lang w:val="en-US" w:eastAsia="zh-CN"/>
        </w:rPr>
        <w:t>半山林海、福</w:t>
      </w:r>
      <w:r>
        <w:rPr>
          <w:rFonts w:hAnsi="仿宋_GB2312" w:cs="仿宋_GB2312"/>
          <w:sz w:val="24"/>
        </w:rPr>
        <w:t>隆花园、滨海森林、港务小区、</w:t>
      </w:r>
      <w:r>
        <w:rPr>
          <w:rFonts w:hint="eastAsia" w:hAnsi="仿宋_GB2312" w:cs="仿宋_GB2312"/>
          <w:sz w:val="24"/>
          <w:lang w:val="en-US" w:eastAsia="zh-CN"/>
        </w:rPr>
        <w:t>优山美地、</w:t>
      </w:r>
      <w:r>
        <w:rPr>
          <w:rFonts w:hAnsi="仿宋_GB2312" w:cs="仿宋_GB2312"/>
          <w:sz w:val="24"/>
        </w:rPr>
        <w:t>新丰家园、金海</w:t>
      </w:r>
      <w:r>
        <w:rPr>
          <w:rFonts w:hint="eastAsia" w:hAnsi="仿宋_GB2312" w:cs="仿宋_GB2312"/>
          <w:sz w:val="24"/>
          <w:lang w:val="en-US" w:eastAsia="zh-CN"/>
        </w:rPr>
        <w:t>花</w:t>
      </w:r>
      <w:r>
        <w:rPr>
          <w:rFonts w:hAnsi="仿宋_GB2312" w:cs="仿宋_GB2312"/>
          <w:sz w:val="24"/>
        </w:rPr>
        <w:t>园等10个生活小区。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仿宋_GB2312" w:cs="仿宋_GB2312"/>
          <w:b/>
          <w:bCs/>
          <w:sz w:val="24"/>
        </w:rPr>
      </w:pPr>
      <w:r>
        <w:rPr>
          <w:rFonts w:hint="eastAsia" w:hAnsi="仿宋_GB2312" w:cs="仿宋_GB2312"/>
          <w:b/>
          <w:bCs/>
          <w:sz w:val="24"/>
          <w:lang w:val="en-US" w:eastAsia="zh-CN"/>
        </w:rPr>
        <w:t>二、</w:t>
      </w:r>
      <w:r>
        <w:rPr>
          <w:rFonts w:hint="eastAsia" w:hAnsi="仿宋_GB2312" w:cs="仿宋_GB2312"/>
          <w:b/>
          <w:bCs/>
          <w:sz w:val="24"/>
        </w:rPr>
        <w:t>社区优势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</w:rPr>
      </w:pPr>
      <w:r>
        <w:rPr>
          <w:rFonts w:hint="eastAsia" w:hAnsi="仿宋_GB2312" w:cs="仿宋_GB2312"/>
          <w:sz w:val="24"/>
        </w:rPr>
        <w:t>和通社区新时代文明实践站场地优越，面积近</w:t>
      </w:r>
      <w:r>
        <w:rPr>
          <w:rFonts w:hAnsi="仿宋_GB2312" w:cs="仿宋_GB2312"/>
          <w:sz w:val="24"/>
        </w:rPr>
        <w:t>2000平米，配备“五室两厅”儿童青少年活动场所、“三室一厅”老年人活动场所。辖区内拥有丰富的校园资源、企事业单位、商业网点、社区服务网点和社区志愿者。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仿宋_GB2312" w:cs="仿宋_GB2312"/>
          <w:b/>
          <w:bCs/>
          <w:sz w:val="24"/>
          <w:lang w:val="en-US"/>
        </w:rPr>
      </w:pPr>
      <w:r>
        <w:rPr>
          <w:rFonts w:hint="eastAsia" w:hAnsi="仿宋_GB2312" w:cs="仿宋_GB2312"/>
          <w:b/>
          <w:bCs/>
          <w:sz w:val="24"/>
          <w:lang w:val="en-US" w:eastAsia="zh-CN"/>
        </w:rPr>
        <w:t>三、社区需求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hAnsi="仿宋_GB2312" w:eastAsia="仿宋_GB2312" w:cs="仿宋_GB2312"/>
          <w:sz w:val="24"/>
          <w:lang w:val="en-US" w:eastAsia="zh-CN"/>
        </w:rPr>
      </w:pPr>
      <w:r>
        <w:rPr>
          <w:rFonts w:hint="eastAsia" w:hAnsi="仿宋_GB2312" w:cs="仿宋_GB2312"/>
          <w:sz w:val="24"/>
          <w:lang w:val="en-US" w:eastAsia="zh-CN"/>
        </w:rPr>
        <w:t>为了</w:t>
      </w:r>
      <w:r>
        <w:rPr>
          <w:rFonts w:hint="eastAsia" w:hAnsi="仿宋_GB2312" w:cs="仿宋_GB2312"/>
          <w:sz w:val="24"/>
        </w:rPr>
        <w:t>充分发挥场所优势</w:t>
      </w:r>
      <w:r>
        <w:rPr>
          <w:rFonts w:hint="eastAsia" w:hAnsi="仿宋_GB2312" w:cs="仿宋_GB2312"/>
          <w:sz w:val="24"/>
          <w:lang w:val="en-US" w:eastAsia="zh-CN"/>
        </w:rPr>
        <w:t>和便民功能</w:t>
      </w:r>
      <w:r>
        <w:rPr>
          <w:rFonts w:hint="eastAsia" w:hAnsi="仿宋_GB2312" w:cs="仿宋_GB2312"/>
          <w:sz w:val="24"/>
        </w:rPr>
        <w:t>，服务覆盖更多的居民，和通社区在湖里街道的大力支持下，</w:t>
      </w:r>
      <w:r>
        <w:rPr>
          <w:rFonts w:hint="eastAsia" w:hAnsi="仿宋_GB2312" w:cs="仿宋_GB2312"/>
          <w:sz w:val="24"/>
          <w:lang w:val="en-US" w:eastAsia="zh-CN"/>
        </w:rPr>
        <w:t>继续</w:t>
      </w:r>
      <w:r>
        <w:rPr>
          <w:rFonts w:hint="eastAsia" w:hAnsi="仿宋_GB2312" w:cs="仿宋_GB2312"/>
          <w:sz w:val="24"/>
        </w:rPr>
        <w:t>发挥场所硬件优势和原社工项目所积累的服务经验优势</w:t>
      </w:r>
      <w:r>
        <w:rPr>
          <w:rFonts w:hint="eastAsia" w:hAnsi="仿宋_GB2312" w:cs="仿宋_GB2312"/>
          <w:sz w:val="24"/>
          <w:lang w:eastAsia="zh-CN"/>
        </w:rPr>
        <w:t>，</w:t>
      </w:r>
      <w:r>
        <w:rPr>
          <w:rFonts w:hint="eastAsia" w:hAnsi="仿宋_GB2312" w:cs="仿宋_GB2312"/>
          <w:sz w:val="24"/>
          <w:lang w:val="en-US" w:eastAsia="zh-CN"/>
        </w:rPr>
        <w:t>购买社工项目强化以下工作，一是</w:t>
      </w:r>
      <w:r>
        <w:rPr>
          <w:rFonts w:hint="eastAsia" w:hAnsi="仿宋_GB2312" w:cs="仿宋_GB2312"/>
          <w:sz w:val="24"/>
        </w:rPr>
        <w:t>通过</w:t>
      </w:r>
      <w:r>
        <w:rPr>
          <w:rFonts w:hint="eastAsia" w:hAnsi="仿宋_GB2312" w:cs="仿宋_GB2312"/>
          <w:sz w:val="24"/>
          <w:lang w:val="en-US" w:eastAsia="zh-CN"/>
        </w:rPr>
        <w:t>进一步优化服务内容，提供菜单化、模块化</w:t>
      </w:r>
      <w:r>
        <w:rPr>
          <w:rFonts w:hint="eastAsia" w:hAnsi="仿宋_GB2312" w:cs="仿宋_GB2312"/>
          <w:sz w:val="24"/>
        </w:rPr>
        <w:t>、多元化</w:t>
      </w:r>
      <w:r>
        <w:rPr>
          <w:rFonts w:hint="eastAsia" w:hAnsi="仿宋_GB2312" w:cs="仿宋_GB2312"/>
          <w:sz w:val="24"/>
          <w:lang w:eastAsia="zh-CN"/>
        </w:rPr>
        <w:t>、</w:t>
      </w:r>
      <w:r>
        <w:rPr>
          <w:rFonts w:hint="eastAsia" w:hAnsi="仿宋_GB2312" w:cs="仿宋_GB2312"/>
          <w:sz w:val="24"/>
          <w:lang w:val="en-US" w:eastAsia="zh-CN"/>
        </w:rPr>
        <w:t>品牌化的居民</w:t>
      </w:r>
      <w:r>
        <w:rPr>
          <w:rFonts w:hint="eastAsia" w:hAnsi="仿宋_GB2312" w:cs="仿宋_GB2312"/>
          <w:sz w:val="24"/>
        </w:rPr>
        <w:t>参与社区治理活动</w:t>
      </w:r>
      <w:r>
        <w:rPr>
          <w:rFonts w:hint="eastAsia" w:hAnsi="仿宋_GB2312" w:cs="仿宋_GB2312"/>
          <w:sz w:val="24"/>
          <w:lang w:val="en-US" w:eastAsia="zh-CN"/>
        </w:rPr>
        <w:t>与渠道</w:t>
      </w:r>
      <w:r>
        <w:rPr>
          <w:rFonts w:hint="eastAsia" w:hAnsi="仿宋_GB2312" w:cs="仿宋_GB2312"/>
          <w:sz w:val="24"/>
          <w:lang w:eastAsia="zh-CN"/>
        </w:rPr>
        <w:t>；</w:t>
      </w:r>
      <w:r>
        <w:rPr>
          <w:rFonts w:hint="eastAsia" w:hAnsi="仿宋_GB2312" w:cs="仿宋_GB2312"/>
          <w:sz w:val="24"/>
          <w:lang w:val="en-US" w:eastAsia="zh-CN"/>
        </w:rPr>
        <w:t>二是进一步完善和通社区五社联动机制，调动更多力量参与</w:t>
      </w:r>
      <w:r>
        <w:rPr>
          <w:rFonts w:hint="eastAsia" w:hAnsi="仿宋_GB2312" w:cs="仿宋_GB2312"/>
          <w:sz w:val="24"/>
        </w:rPr>
        <w:t>社区治理</w:t>
      </w:r>
      <w:r>
        <w:rPr>
          <w:rFonts w:hint="eastAsia" w:hAnsi="仿宋_GB2312" w:cs="仿宋_GB2312"/>
          <w:sz w:val="24"/>
          <w:lang w:eastAsia="zh-CN"/>
        </w:rPr>
        <w:t>，</w:t>
      </w:r>
      <w:r>
        <w:rPr>
          <w:rFonts w:hint="eastAsia" w:hAnsi="仿宋_GB2312" w:cs="仿宋_GB2312"/>
          <w:sz w:val="24"/>
          <w:lang w:val="en-US" w:eastAsia="zh-CN"/>
        </w:rPr>
        <w:t>提升</w:t>
      </w:r>
      <w:r>
        <w:rPr>
          <w:rFonts w:hint="eastAsia" w:hAnsi="仿宋_GB2312" w:cs="仿宋_GB2312"/>
          <w:sz w:val="24"/>
        </w:rPr>
        <w:t>共建共治效能，</w:t>
      </w:r>
      <w:r>
        <w:rPr>
          <w:rFonts w:hint="eastAsia" w:hAnsi="仿宋_GB2312" w:cs="仿宋_GB2312"/>
          <w:sz w:val="24"/>
          <w:lang w:val="en-US" w:eastAsia="zh-CN"/>
        </w:rPr>
        <w:t>促进和通社区</w:t>
      </w:r>
      <w:r>
        <w:rPr>
          <w:rFonts w:hint="eastAsia" w:hAnsi="仿宋_GB2312" w:cs="仿宋_GB2312"/>
          <w:sz w:val="24"/>
        </w:rPr>
        <w:t>治理能力现代化建设</w:t>
      </w:r>
      <w:r>
        <w:rPr>
          <w:rFonts w:hint="eastAsia" w:hAnsi="仿宋_GB2312" w:cs="仿宋_GB2312"/>
          <w:sz w:val="24"/>
          <w:lang w:eastAsia="zh-CN"/>
        </w:rPr>
        <w:t>；</w:t>
      </w:r>
      <w:r>
        <w:rPr>
          <w:rFonts w:hint="eastAsia" w:hAnsi="仿宋_GB2312" w:cs="仿宋_GB2312"/>
          <w:sz w:val="24"/>
          <w:lang w:val="en-US" w:eastAsia="zh-CN"/>
        </w:rPr>
        <w:t>三是依托和通社区新时代实践站平台，打造和通社区文化特色服务品牌。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仿宋_GB2312" w:cs="仿宋_GB2312"/>
          <w:b/>
          <w:bCs/>
          <w:sz w:val="24"/>
        </w:rPr>
      </w:pPr>
      <w:r>
        <w:rPr>
          <w:rFonts w:hint="eastAsia" w:hAnsi="仿宋_GB2312" w:cs="仿宋_GB2312"/>
          <w:b/>
          <w:bCs/>
          <w:sz w:val="24"/>
          <w:lang w:val="en-US" w:eastAsia="zh-CN"/>
        </w:rPr>
        <w:t>四、</w:t>
      </w:r>
      <w:r>
        <w:rPr>
          <w:rFonts w:hint="eastAsia" w:hAnsi="仿宋_GB2312" w:cs="仿宋_GB2312"/>
          <w:b/>
          <w:bCs/>
          <w:sz w:val="24"/>
        </w:rPr>
        <w:t>服务计划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仿宋_GB2312" w:cs="仿宋_GB2312"/>
          <w:sz w:val="24"/>
          <w:lang w:val="en-US" w:eastAsia="zh-CN"/>
        </w:rPr>
      </w:pPr>
      <w:r>
        <w:rPr>
          <w:rFonts w:hint="eastAsia" w:hAnsi="仿宋_GB2312" w:cs="仿宋_GB2312"/>
          <w:sz w:val="24"/>
        </w:rPr>
        <w:t>和通社区“治</w:t>
      </w:r>
      <w:r>
        <w:rPr>
          <w:rFonts w:hint="eastAsia" w:hAnsi="仿宋_GB2312" w:cs="仿宋_GB2312"/>
          <w:sz w:val="24"/>
          <w:lang w:eastAsia="zh-CN"/>
        </w:rPr>
        <w:t>”</w:t>
      </w:r>
      <w:r>
        <w:rPr>
          <w:rFonts w:hint="eastAsia" w:hAnsi="仿宋_GB2312" w:cs="仿宋_GB2312"/>
          <w:sz w:val="24"/>
        </w:rPr>
        <w:t>在融</w:t>
      </w:r>
      <w:r>
        <w:rPr>
          <w:rFonts w:hint="eastAsia" w:hAnsi="仿宋_GB2312" w:cs="仿宋_GB2312"/>
          <w:sz w:val="24"/>
          <w:lang w:eastAsia="zh-CN"/>
        </w:rPr>
        <w:t>“</w:t>
      </w:r>
      <w:r>
        <w:rPr>
          <w:rFonts w:hint="eastAsia" w:hAnsi="仿宋_GB2312" w:cs="仿宋_GB2312"/>
          <w:sz w:val="24"/>
        </w:rPr>
        <w:t>和”社区治理社会工作服务项目，</w:t>
      </w:r>
      <w:r>
        <w:rPr>
          <w:rFonts w:hint="eastAsia" w:hAnsi="仿宋_GB2312" w:cs="仿宋_GB2312"/>
          <w:sz w:val="24"/>
          <w:lang w:val="en-US" w:eastAsia="zh-CN"/>
        </w:rPr>
        <w:t>以四大融</w:t>
      </w:r>
      <w:r>
        <w:rPr>
          <w:rFonts w:hint="eastAsia" w:hAnsi="仿宋_GB2312" w:cs="仿宋_GB2312"/>
          <w:sz w:val="24"/>
          <w:lang w:eastAsia="zh-CN"/>
        </w:rPr>
        <w:t>“</w:t>
      </w:r>
      <w:r>
        <w:rPr>
          <w:rFonts w:hint="eastAsia" w:hAnsi="仿宋_GB2312" w:cs="仿宋_GB2312"/>
          <w:sz w:val="24"/>
          <w:lang w:val="en-US" w:eastAsia="zh-CN"/>
        </w:rPr>
        <w:t>和”为项目服务四大计划，围绕</w:t>
      </w:r>
      <w:r>
        <w:rPr>
          <w:rFonts w:hint="eastAsia" w:hAnsi="仿宋_GB2312" w:cs="仿宋_GB2312"/>
          <w:sz w:val="24"/>
        </w:rPr>
        <w:t>资源融“和”</w:t>
      </w:r>
      <w:r>
        <w:rPr>
          <w:rFonts w:hint="eastAsia" w:hAnsi="仿宋_GB2312" w:cs="仿宋_GB2312"/>
          <w:sz w:val="24"/>
          <w:lang w:eastAsia="zh-CN"/>
        </w:rPr>
        <w:t>、</w:t>
      </w:r>
      <w:r>
        <w:rPr>
          <w:rFonts w:hint="eastAsia" w:hAnsi="仿宋_GB2312" w:cs="仿宋_GB2312"/>
          <w:sz w:val="24"/>
        </w:rPr>
        <w:t>体系融“和”</w:t>
      </w:r>
      <w:r>
        <w:rPr>
          <w:rFonts w:hint="eastAsia" w:hAnsi="仿宋_GB2312" w:cs="仿宋_GB2312"/>
          <w:sz w:val="24"/>
          <w:lang w:eastAsia="zh-CN"/>
        </w:rPr>
        <w:t>、</w:t>
      </w:r>
      <w:r>
        <w:rPr>
          <w:rFonts w:hint="eastAsia" w:hAnsi="仿宋_GB2312" w:cs="仿宋_GB2312"/>
          <w:sz w:val="24"/>
        </w:rPr>
        <w:t>服务融“和”</w:t>
      </w:r>
      <w:r>
        <w:rPr>
          <w:rFonts w:hint="eastAsia" w:hAnsi="仿宋_GB2312" w:cs="仿宋_GB2312"/>
          <w:sz w:val="24"/>
          <w:lang w:eastAsia="zh-CN"/>
        </w:rPr>
        <w:t>、</w:t>
      </w:r>
      <w:r>
        <w:rPr>
          <w:rFonts w:hint="eastAsia" w:hAnsi="仿宋_GB2312" w:cs="仿宋_GB2312"/>
          <w:sz w:val="24"/>
        </w:rPr>
        <w:t>文化融“和”</w:t>
      </w:r>
      <w:r>
        <w:rPr>
          <w:rFonts w:hint="eastAsia" w:hAnsi="仿宋_GB2312" w:cs="仿宋_GB2312"/>
          <w:sz w:val="24"/>
          <w:lang w:val="en-US" w:eastAsia="zh-CN"/>
        </w:rPr>
        <w:t>四个维度，以社区儿童、妇女、家庭、困境人群为重点服务对象，整合五社联动力量，</w:t>
      </w:r>
      <w:r>
        <w:rPr>
          <w:rFonts w:hint="eastAsia" w:hAnsi="仿宋_GB2312" w:cs="仿宋_GB2312"/>
          <w:sz w:val="24"/>
        </w:rPr>
        <w:t>通过主题性、多元化参与的社区治理交流活动和居民活动参与，调动更多社会力量参与探索社区治理和社会服务的理论与实践，挖掘社会组织、社区公益慈善力量共建共治效能，提升和通社区社会服务水平，加强治理能力现代化建设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Ansi="仿宋_GB2312" w:cs="仿宋_GB2312"/>
          <w:b/>
          <w:bCs/>
          <w:sz w:val="24"/>
        </w:rPr>
      </w:pPr>
      <w:r>
        <w:rPr>
          <w:rFonts w:hint="eastAsia" w:hAnsi="仿宋_GB2312" w:cs="仿宋_GB2312"/>
          <w:b/>
          <w:bCs/>
          <w:sz w:val="24"/>
          <w:lang w:val="en-US" w:eastAsia="zh-CN"/>
        </w:rPr>
        <w:t>（一）</w:t>
      </w:r>
      <w:r>
        <w:rPr>
          <w:rFonts w:hint="eastAsia" w:hAnsi="仿宋_GB2312" w:cs="仿宋_GB2312"/>
          <w:b/>
          <w:bCs/>
          <w:sz w:val="24"/>
        </w:rPr>
        <w:t>资源融“和”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仿宋_GB2312" w:cs="仿宋_GB2312"/>
          <w:sz w:val="24"/>
          <w:lang w:val="en-US" w:eastAsia="zh-CN"/>
        </w:rPr>
      </w:pPr>
      <w:r>
        <w:rPr>
          <w:rFonts w:hint="eastAsia" w:hAnsi="仿宋_GB2312" w:cs="仿宋_GB2312"/>
          <w:sz w:val="24"/>
          <w:lang w:val="en-US" w:eastAsia="zh-CN"/>
        </w:rPr>
        <w:t>一是</w:t>
      </w:r>
      <w:r>
        <w:rPr>
          <w:rFonts w:hint="eastAsia" w:hAnsi="仿宋_GB2312" w:cs="仿宋_GB2312"/>
          <w:sz w:val="24"/>
        </w:rPr>
        <w:t>建设“</w:t>
      </w:r>
      <w:r>
        <w:rPr>
          <w:rFonts w:hint="eastAsia" w:hAnsi="仿宋_GB2312" w:cs="仿宋_GB2312"/>
          <w:sz w:val="24"/>
          <w:lang w:val="en-US" w:eastAsia="zh-CN"/>
        </w:rPr>
        <w:t>1</w:t>
      </w:r>
      <w:r>
        <w:rPr>
          <w:rFonts w:hint="eastAsia" w:hAnsi="仿宋_GB2312" w:cs="仿宋_GB2312"/>
          <w:sz w:val="24"/>
        </w:rPr>
        <w:t>平台+N资源”系统，</w:t>
      </w:r>
      <w:r>
        <w:rPr>
          <w:rFonts w:hint="eastAsia" w:hAnsi="仿宋_GB2312" w:cs="仿宋_GB2312"/>
          <w:sz w:val="24"/>
          <w:lang w:val="en-US" w:eastAsia="zh-CN"/>
        </w:rPr>
        <w:t>依托</w:t>
      </w:r>
      <w:r>
        <w:rPr>
          <w:rFonts w:hint="eastAsia" w:hAnsi="仿宋_GB2312" w:cs="仿宋_GB2312"/>
          <w:sz w:val="24"/>
        </w:rPr>
        <w:t>和通社区新时代文明实践站阵地资源</w:t>
      </w:r>
      <w:r>
        <w:rPr>
          <w:rFonts w:hint="eastAsia" w:hAnsi="仿宋_GB2312" w:cs="仿宋_GB2312"/>
          <w:sz w:val="24"/>
          <w:lang w:eastAsia="zh-CN"/>
        </w:rPr>
        <w:t>，</w:t>
      </w:r>
      <w:r>
        <w:rPr>
          <w:rFonts w:hint="eastAsia" w:hAnsi="仿宋_GB2312" w:cs="仿宋_GB2312"/>
          <w:sz w:val="24"/>
          <w:lang w:val="en-US" w:eastAsia="zh-CN"/>
        </w:rPr>
        <w:t>发挥社工项目的资源挖掘能力，</w:t>
      </w:r>
      <w:r>
        <w:rPr>
          <w:rFonts w:hint="eastAsia" w:hAnsi="仿宋_GB2312" w:cs="仿宋_GB2312"/>
          <w:sz w:val="24"/>
        </w:rPr>
        <w:t>整合</w:t>
      </w:r>
      <w:r>
        <w:rPr>
          <w:rFonts w:hint="eastAsia" w:hAnsi="仿宋_GB2312" w:cs="仿宋_GB2312"/>
          <w:sz w:val="24"/>
          <w:lang w:val="en-US" w:eastAsia="zh-CN"/>
        </w:rPr>
        <w:t>来自社区本身的内外资源及项目所积累的服务资源，形成资源融“和”库，为辖区内的不同人群（例如</w:t>
      </w:r>
      <w:r>
        <w:rPr>
          <w:rFonts w:hint="eastAsia" w:hAnsi="仿宋_GB2312" w:cs="仿宋_GB2312"/>
          <w:sz w:val="24"/>
        </w:rPr>
        <w:t>儿童青少年</w:t>
      </w:r>
      <w:r>
        <w:rPr>
          <w:rFonts w:hint="eastAsia" w:hAnsi="仿宋_GB2312" w:cs="仿宋_GB2312"/>
          <w:sz w:val="24"/>
          <w:lang w:eastAsia="zh-CN"/>
        </w:rPr>
        <w:t>、</w:t>
      </w:r>
      <w:r>
        <w:rPr>
          <w:rFonts w:hint="eastAsia" w:hAnsi="仿宋_GB2312" w:cs="仿宋_GB2312"/>
          <w:sz w:val="24"/>
        </w:rPr>
        <w:t>妇女、特殊群体等</w:t>
      </w:r>
      <w:r>
        <w:rPr>
          <w:rFonts w:hint="eastAsia" w:hAnsi="仿宋_GB2312" w:cs="仿宋_GB2312"/>
          <w:sz w:val="24"/>
          <w:lang w:eastAsia="zh-CN"/>
        </w:rPr>
        <w:t>）</w:t>
      </w:r>
      <w:r>
        <w:rPr>
          <w:rFonts w:hint="eastAsia" w:hAnsi="仿宋_GB2312" w:cs="仿宋_GB2312"/>
          <w:sz w:val="24"/>
          <w:lang w:val="en-US" w:eastAsia="zh-CN"/>
        </w:rPr>
        <w:t>链接所需要的资源，根据服务对象需求进行需求分类，针对性回应，进行服务输出，促进资源—服务对象的精准帮扶；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仿宋_GB2312" w:cs="仿宋_GB2312"/>
          <w:sz w:val="24"/>
        </w:rPr>
      </w:pPr>
      <w:r>
        <w:rPr>
          <w:rFonts w:hint="eastAsia" w:hAnsi="仿宋_GB2312" w:cs="仿宋_GB2312"/>
          <w:sz w:val="24"/>
          <w:lang w:val="en-US" w:eastAsia="zh-CN"/>
        </w:rPr>
        <w:t>二是发挥社工项目的专业服务能力，面向辖区内外挖掘“能人骨干”，</w:t>
      </w:r>
      <w:r>
        <w:rPr>
          <w:rFonts w:hint="eastAsia" w:hAnsi="仿宋_GB2312" w:cs="仿宋_GB2312"/>
          <w:sz w:val="24"/>
        </w:rPr>
        <w:t>组建“能人”志愿者队伍</w:t>
      </w:r>
      <w:r>
        <w:rPr>
          <w:rFonts w:hint="eastAsia" w:hAnsi="仿宋_GB2312" w:cs="仿宋_GB2312"/>
          <w:sz w:val="24"/>
          <w:lang w:eastAsia="zh-CN"/>
        </w:rPr>
        <w:t>、</w:t>
      </w:r>
      <w:r>
        <w:rPr>
          <w:rFonts w:hint="eastAsia" w:hAnsi="仿宋_GB2312" w:cs="仿宋_GB2312"/>
          <w:sz w:val="24"/>
          <w:lang w:val="en-US" w:eastAsia="zh-CN"/>
        </w:rPr>
        <w:t>活动合作单位等支持队伍，梳理</w:t>
      </w:r>
      <w:r>
        <w:rPr>
          <w:rFonts w:hint="eastAsia" w:hAnsi="仿宋_GB2312" w:cs="仿宋_GB2312"/>
          <w:sz w:val="24"/>
        </w:rPr>
        <w:t>形成资源清单，有效运用资源进行社区服务</w:t>
      </w:r>
      <w:r>
        <w:rPr>
          <w:rFonts w:hint="eastAsia" w:hAnsi="仿宋_GB2312" w:cs="仿宋_GB2312"/>
          <w:sz w:val="24"/>
          <w:lang w:val="en-US" w:eastAsia="zh-CN"/>
        </w:rPr>
        <w:t>开展</w:t>
      </w:r>
      <w:r>
        <w:rPr>
          <w:rFonts w:hint="eastAsia" w:hAnsi="仿宋_GB2312" w:cs="仿宋_GB2312"/>
          <w:sz w:val="24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eastAsia" w:hAnsi="仿宋_GB2312" w:cs="仿宋_GB2312"/>
          <w:sz w:val="24"/>
          <w:lang w:val="en-US" w:eastAsia="zh-CN"/>
        </w:rPr>
      </w:pPr>
      <w:r>
        <w:rPr>
          <w:rFonts w:hint="eastAsia" w:hAnsi="仿宋_GB2312" w:cs="仿宋_GB2312"/>
          <w:b/>
          <w:bCs/>
          <w:sz w:val="24"/>
          <w:lang w:val="en-US" w:eastAsia="zh-CN"/>
        </w:rPr>
        <w:t>（二）</w:t>
      </w:r>
      <w:r>
        <w:rPr>
          <w:rFonts w:hint="eastAsia" w:hAnsi="仿宋_GB2312" w:cs="仿宋_GB2312"/>
          <w:b/>
          <w:bCs/>
          <w:sz w:val="24"/>
        </w:rPr>
        <w:t>体系融“和”</w:t>
      </w:r>
    </w:p>
    <w:p>
      <w:pPr>
        <w:pStyle w:val="7"/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 w:hAnsi="仿宋_GB2312" w:cs="仿宋_GB2312"/>
          <w:b/>
          <w:bCs/>
          <w:sz w:val="24"/>
          <w:lang w:val="en-US" w:eastAsia="zh-CN"/>
        </w:rPr>
      </w:pPr>
      <w:r>
        <w:rPr>
          <w:rFonts w:hint="eastAsia" w:hAnsi="仿宋_GB2312" w:cs="仿宋_GB2312"/>
          <w:sz w:val="24"/>
        </w:rPr>
        <w:t>强化一体式的顶层设计，</w:t>
      </w:r>
      <w:r>
        <w:rPr>
          <w:rFonts w:hint="eastAsia" w:hAnsi="仿宋_GB2312" w:cs="仿宋_GB2312"/>
          <w:sz w:val="24"/>
          <w:lang w:val="en-US" w:eastAsia="zh-CN"/>
        </w:rPr>
        <w:t>进一步完善</w:t>
      </w:r>
      <w:r>
        <w:rPr>
          <w:rFonts w:hint="eastAsia" w:hAnsi="仿宋_GB2312" w:cs="仿宋_GB2312"/>
          <w:sz w:val="24"/>
          <w:lang w:eastAsia="zh-CN"/>
        </w:rPr>
        <w:t>“</w:t>
      </w:r>
      <w:r>
        <w:rPr>
          <w:rFonts w:hint="eastAsia" w:hAnsi="仿宋_GB2312" w:cs="仿宋_GB2312"/>
          <w:sz w:val="24"/>
        </w:rPr>
        <w:t>五社联动</w:t>
      </w:r>
      <w:r>
        <w:rPr>
          <w:rFonts w:hint="eastAsia" w:hAnsi="仿宋_GB2312" w:cs="仿宋_GB2312"/>
          <w:sz w:val="24"/>
          <w:lang w:eastAsia="zh-CN"/>
        </w:rPr>
        <w:t>”（</w:t>
      </w:r>
      <w:r>
        <w:rPr>
          <w:rFonts w:hint="eastAsia" w:hAnsi="仿宋_GB2312" w:cs="仿宋_GB2312"/>
          <w:sz w:val="24"/>
        </w:rPr>
        <w:t>社区、社会组织、社工、社会资源及社区自治组织的联动</w:t>
      </w:r>
      <w:r>
        <w:rPr>
          <w:rFonts w:hint="eastAsia" w:hAnsi="仿宋_GB2312" w:cs="仿宋_GB2312"/>
          <w:sz w:val="24"/>
          <w:lang w:val="en-US" w:eastAsia="zh-CN"/>
        </w:rPr>
        <w:t>）制度，打造</w:t>
      </w:r>
      <w:r>
        <w:rPr>
          <w:rFonts w:hint="eastAsia" w:hAnsi="仿宋_GB2312" w:cs="仿宋_GB2312"/>
          <w:sz w:val="24"/>
        </w:rPr>
        <w:t>协同决策体系</w:t>
      </w:r>
      <w:r>
        <w:rPr>
          <w:rFonts w:hint="eastAsia" w:hAnsi="仿宋_GB2312" w:cs="仿宋_GB2312"/>
          <w:sz w:val="24"/>
          <w:lang w:eastAsia="zh-CN"/>
        </w:rPr>
        <w:t>，</w:t>
      </w:r>
      <w:r>
        <w:rPr>
          <w:rFonts w:hint="eastAsia" w:hAnsi="仿宋_GB2312" w:cs="仿宋_GB2312"/>
          <w:sz w:val="24"/>
          <w:lang w:val="en-US" w:eastAsia="zh-CN"/>
        </w:rPr>
        <w:t>以定期或不定期的</w:t>
      </w:r>
      <w:r>
        <w:rPr>
          <w:rFonts w:hint="eastAsia" w:hAnsi="仿宋_GB2312" w:cs="仿宋_GB2312"/>
          <w:sz w:val="24"/>
        </w:rPr>
        <w:t>联席会，讨论社区事务</w:t>
      </w:r>
      <w:r>
        <w:rPr>
          <w:rFonts w:hint="eastAsia" w:hAnsi="仿宋_GB2312" w:cs="仿宋_GB2312"/>
          <w:sz w:val="24"/>
          <w:lang w:eastAsia="zh-CN"/>
        </w:rPr>
        <w:t>，</w:t>
      </w:r>
      <w:r>
        <w:rPr>
          <w:rFonts w:hint="eastAsia" w:hAnsi="仿宋_GB2312" w:cs="仿宋_GB2312"/>
          <w:sz w:val="24"/>
          <w:lang w:val="en-US" w:eastAsia="zh-CN"/>
        </w:rPr>
        <w:t>征集社区服务金点子</w:t>
      </w:r>
      <w:r>
        <w:rPr>
          <w:rFonts w:hint="eastAsia" w:hAnsi="仿宋_GB2312" w:cs="仿宋_GB2312"/>
          <w:sz w:val="24"/>
        </w:rPr>
        <w:t>、梳理标准工作体系，</w:t>
      </w:r>
      <w:r>
        <w:rPr>
          <w:rFonts w:hint="eastAsia" w:hAnsi="仿宋_GB2312" w:cs="仿宋_GB2312"/>
          <w:sz w:val="24"/>
          <w:lang w:val="en-US" w:eastAsia="zh-CN"/>
        </w:rPr>
        <w:t>形成和通社区的融“和”联动体</w:t>
      </w:r>
      <w:r>
        <w:rPr>
          <w:rFonts w:hint="eastAsia" w:hAnsi="仿宋_GB2312" w:cs="仿宋_GB2312"/>
          <w:sz w:val="24"/>
        </w:rPr>
        <w:t>系。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default" w:hAnsi="仿宋_GB2312" w:cs="仿宋_GB2312"/>
          <w:b/>
          <w:bCs/>
          <w:sz w:val="24"/>
          <w:lang w:val="en-US" w:eastAsia="zh-CN"/>
        </w:rPr>
      </w:pPr>
      <w:r>
        <w:rPr>
          <w:rFonts w:hint="eastAsia" w:hAnsi="仿宋_GB2312" w:cs="仿宋_GB2312"/>
          <w:b/>
          <w:bCs/>
          <w:sz w:val="24"/>
          <w:lang w:val="en-US" w:eastAsia="zh-CN"/>
        </w:rPr>
        <w:t>（三）</w:t>
      </w:r>
      <w:r>
        <w:rPr>
          <w:rFonts w:hint="eastAsia" w:hAnsi="仿宋_GB2312" w:cs="仿宋_GB2312"/>
          <w:b/>
          <w:bCs/>
          <w:sz w:val="24"/>
        </w:rPr>
        <w:t>服务融“和”</w:t>
      </w:r>
    </w:p>
    <w:p>
      <w:pPr>
        <w:spacing w:line="440" w:lineRule="exact"/>
        <w:ind w:firstLine="480" w:firstLineChars="200"/>
        <w:rPr>
          <w:rFonts w:hint="eastAsia" w:hAnsi="仿宋_GB2312" w:cs="仿宋_GB2312"/>
          <w:b/>
          <w:bCs/>
          <w:sz w:val="24"/>
          <w:lang w:val="en-US" w:eastAsia="zh-CN"/>
        </w:rPr>
      </w:pPr>
      <w:r>
        <w:rPr>
          <w:rFonts w:hint="eastAsia" w:hAnsi="仿宋_GB2312" w:cs="仿宋_GB2312"/>
          <w:sz w:val="24"/>
          <w:lang w:val="en-US" w:eastAsia="zh-CN"/>
        </w:rPr>
        <w:t>以</w:t>
      </w:r>
      <w:r>
        <w:rPr>
          <w:rFonts w:hint="eastAsia" w:hAnsi="仿宋_GB2312" w:cs="仿宋_GB2312"/>
          <w:sz w:val="24"/>
        </w:rPr>
        <w:t>和通社区新时代文明实践站</w:t>
      </w:r>
      <w:r>
        <w:rPr>
          <w:rFonts w:hint="eastAsia" w:hAnsi="仿宋_GB2312" w:cs="仿宋_GB2312"/>
          <w:sz w:val="24"/>
          <w:lang w:val="en-US" w:eastAsia="zh-CN"/>
        </w:rPr>
        <w:t>为</w:t>
      </w:r>
      <w:r>
        <w:rPr>
          <w:rFonts w:hint="eastAsia" w:hAnsi="仿宋_GB2312" w:cs="仿宋_GB2312"/>
          <w:sz w:val="24"/>
        </w:rPr>
        <w:t>阵地</w:t>
      </w:r>
      <w:r>
        <w:rPr>
          <w:rFonts w:hint="eastAsia" w:hAnsi="仿宋_GB2312" w:cs="仿宋_GB2312"/>
          <w:sz w:val="24"/>
          <w:lang w:eastAsia="zh-CN"/>
        </w:rPr>
        <w:t>，</w:t>
      </w:r>
      <w:r>
        <w:rPr>
          <w:rFonts w:hint="eastAsia" w:hAnsi="仿宋_GB2312" w:cs="仿宋_GB2312"/>
          <w:sz w:val="24"/>
        </w:rPr>
        <w:t>形成多元服务平台：如关爱困境儿童、老年人、残疾人等弱势群体，</w:t>
      </w:r>
      <w:r>
        <w:rPr>
          <w:rFonts w:hint="eastAsia" w:hAnsi="仿宋_GB2312" w:cs="仿宋_GB2312"/>
          <w:sz w:val="24"/>
          <w:lang w:val="en-US" w:eastAsia="zh-CN"/>
        </w:rPr>
        <w:t>重点围绕儿童友好型社区的打造，</w:t>
      </w:r>
      <w:r>
        <w:rPr>
          <w:rFonts w:hint="eastAsia" w:hAnsi="仿宋_GB2312" w:cs="仿宋_GB2312"/>
          <w:sz w:val="24"/>
        </w:rPr>
        <w:t>保护未成年人、妇女、家庭服务等内容，</w:t>
      </w:r>
      <w:r>
        <w:rPr>
          <w:rFonts w:hint="eastAsia" w:hAnsi="仿宋_GB2312" w:cs="仿宋_GB2312"/>
          <w:sz w:val="24"/>
          <w:lang w:val="en-US" w:eastAsia="zh-CN"/>
        </w:rPr>
        <w:t>也</w:t>
      </w:r>
      <w:r>
        <w:rPr>
          <w:rFonts w:hint="eastAsia" w:hAnsi="仿宋_GB2312" w:cs="仿宋_GB2312"/>
          <w:sz w:val="24"/>
        </w:rPr>
        <w:t>从多方面服务满足</w:t>
      </w:r>
      <w:r>
        <w:rPr>
          <w:rFonts w:hint="eastAsia" w:hAnsi="仿宋_GB2312" w:cs="仿宋_GB2312"/>
          <w:sz w:val="24"/>
          <w:lang w:val="en-US" w:eastAsia="zh-CN"/>
        </w:rPr>
        <w:t>不同年龄层</w:t>
      </w:r>
      <w:r>
        <w:rPr>
          <w:rFonts w:hint="eastAsia" w:hAnsi="仿宋_GB2312" w:cs="仿宋_GB2312"/>
          <w:sz w:val="24"/>
        </w:rPr>
        <w:t>居民</w:t>
      </w:r>
      <w:r>
        <w:rPr>
          <w:rFonts w:hint="eastAsia" w:hAnsi="仿宋_GB2312" w:cs="仿宋_GB2312"/>
          <w:sz w:val="24"/>
          <w:lang w:val="en-US" w:eastAsia="zh-CN"/>
        </w:rPr>
        <w:t>的</w:t>
      </w:r>
      <w:r>
        <w:rPr>
          <w:rFonts w:hint="eastAsia" w:hAnsi="仿宋_GB2312" w:cs="仿宋_GB2312"/>
          <w:sz w:val="24"/>
        </w:rPr>
        <w:t>社区参与需求，打造多元的社区服务</w:t>
      </w:r>
      <w:r>
        <w:rPr>
          <w:rFonts w:hint="eastAsia" w:hAnsi="仿宋_GB2312" w:cs="仿宋_GB2312"/>
          <w:sz w:val="24"/>
          <w:lang w:val="en-US" w:eastAsia="zh-CN"/>
        </w:rPr>
        <w:t>融“和”。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default" w:hAnsi="仿宋_GB2312" w:cs="仿宋_GB2312"/>
          <w:b/>
          <w:bCs/>
          <w:sz w:val="24"/>
          <w:lang w:val="en-US" w:eastAsia="zh-CN"/>
        </w:rPr>
      </w:pPr>
      <w:r>
        <w:rPr>
          <w:rFonts w:hint="eastAsia" w:hAnsi="仿宋_GB2312" w:cs="仿宋_GB2312"/>
          <w:b/>
          <w:bCs/>
          <w:sz w:val="24"/>
          <w:lang w:val="en-US" w:eastAsia="zh-CN"/>
        </w:rPr>
        <w:t>（四）文化融“和”</w:t>
      </w:r>
    </w:p>
    <w:p>
      <w:pPr>
        <w:spacing w:line="440" w:lineRule="exact"/>
        <w:ind w:firstLine="480" w:firstLineChars="200"/>
        <w:rPr>
          <w:rFonts w:hint="default" w:hAnsi="仿宋_GB2312" w:eastAsia="仿宋_GB2312" w:cs="仿宋_GB2312"/>
          <w:sz w:val="24"/>
          <w:lang w:val="en-US" w:eastAsia="zh-CN"/>
        </w:rPr>
      </w:pPr>
      <w:r>
        <w:rPr>
          <w:rFonts w:hint="eastAsia" w:hAnsi="仿宋_GB2312" w:cs="仿宋_GB2312"/>
          <w:sz w:val="24"/>
          <w:lang w:val="en-US" w:eastAsia="zh-CN"/>
        </w:rPr>
        <w:t>文化是一个社区服务的软实力，打造社区文化，提升文化软实力，有助于提升社区服务质量和社区归属感。</w:t>
      </w:r>
      <w:r>
        <w:rPr>
          <w:rFonts w:hint="eastAsia" w:hAnsi="仿宋_GB2312" w:cs="仿宋_GB2312"/>
          <w:sz w:val="24"/>
        </w:rPr>
        <w:t>通过开展“我们的节日”、社区特色文化</w:t>
      </w:r>
      <w:r>
        <w:rPr>
          <w:rFonts w:hint="eastAsia" w:hAnsi="仿宋_GB2312" w:cs="仿宋_GB2312"/>
          <w:sz w:val="24"/>
          <w:lang w:eastAsia="zh-CN"/>
        </w:rPr>
        <w:t>、</w:t>
      </w:r>
      <w:r>
        <w:rPr>
          <w:rFonts w:hint="eastAsia" w:hAnsi="仿宋_GB2312" w:cs="仿宋_GB2312"/>
          <w:sz w:val="24"/>
          <w:lang w:val="en-US" w:eastAsia="zh-CN"/>
        </w:rPr>
        <w:t>老少帮代传等社区特色文化</w:t>
      </w:r>
      <w:r>
        <w:rPr>
          <w:rFonts w:hint="eastAsia" w:hAnsi="仿宋_GB2312" w:cs="仿宋_GB2312"/>
          <w:sz w:val="24"/>
        </w:rPr>
        <w:t>服务，传输主流价值精神和风俗文化</w:t>
      </w:r>
      <w:r>
        <w:rPr>
          <w:rFonts w:hint="eastAsia" w:hAnsi="仿宋_GB2312" w:cs="仿宋_GB2312"/>
          <w:sz w:val="24"/>
          <w:lang w:eastAsia="zh-CN"/>
        </w:rPr>
        <w:t>，</w:t>
      </w:r>
      <w:r>
        <w:rPr>
          <w:rFonts w:hint="eastAsia" w:hAnsi="仿宋_GB2312" w:cs="仿宋_GB2312"/>
          <w:sz w:val="24"/>
          <w:lang w:val="en-US" w:eastAsia="zh-CN"/>
        </w:rPr>
        <w:t>打造社区特色的文化品牌，扩大社区的文化融“和”的影响力，增强社区居民对社区的情感链接。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仿宋_GB2312" w:cs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仿宋_GB2312" w:cs="仿宋_GB2312"/>
          <w:sz w:val="24"/>
          <w:lang w:val="en-US" w:eastAsia="zh-CN"/>
        </w:rPr>
      </w:pPr>
      <w:r>
        <w:rPr>
          <w:rFonts w:hint="eastAsia" w:hAnsi="仿宋_GB2312" w:cs="仿宋_GB2312"/>
          <w:sz w:val="24"/>
        </w:rPr>
        <w:t>项目依托和通社区新时代文明实践站的作用，</w:t>
      </w:r>
      <w:r>
        <w:rPr>
          <w:rFonts w:hint="eastAsia" w:hAnsi="仿宋_GB2312" w:cs="仿宋_GB2312"/>
          <w:sz w:val="24"/>
          <w:lang w:val="en-US" w:eastAsia="zh-CN"/>
        </w:rPr>
        <w:t>以资源融“和”加体系融“和”作为坚实的基础，更好地进行服务融“和”的稳定输出和文化融“和”的特色打造，</w:t>
      </w:r>
      <w:r>
        <w:rPr>
          <w:rFonts w:hint="eastAsia" w:hAnsi="仿宋_GB2312" w:cs="仿宋_GB2312"/>
          <w:sz w:val="24"/>
        </w:rPr>
        <w:t>以多元化的社工服务覆盖不同服务对象的需求，同时通过资源融合运用与多体系打造，形成综合的服务体系，营造和乐和谐、共通共融社区氛围</w:t>
      </w:r>
      <w:r>
        <w:rPr>
          <w:rFonts w:hint="eastAsia" w:hAnsi="仿宋_GB2312" w:cs="仿宋_GB2312"/>
          <w:sz w:val="24"/>
          <w:lang w:eastAsia="zh-CN"/>
        </w:rPr>
        <w:t>，</w:t>
      </w:r>
      <w:r>
        <w:rPr>
          <w:rFonts w:hint="eastAsia" w:hAnsi="仿宋_GB2312" w:cs="仿宋_GB2312"/>
          <w:sz w:val="24"/>
          <w:lang w:val="en-US" w:eastAsia="zh-CN"/>
        </w:rPr>
        <w:t>协助社区</w:t>
      </w:r>
      <w:r>
        <w:rPr>
          <w:rFonts w:hint="eastAsia" w:hAnsi="仿宋_GB2312" w:cs="仿宋_GB2312"/>
          <w:sz w:val="24"/>
        </w:rPr>
        <w:t>完善</w:t>
      </w:r>
      <w:r>
        <w:rPr>
          <w:rFonts w:hint="eastAsia" w:hAnsi="仿宋_GB2312" w:cs="仿宋_GB2312"/>
          <w:sz w:val="24"/>
          <w:lang w:val="en-US" w:eastAsia="zh-CN"/>
        </w:rPr>
        <w:t>更人文的</w:t>
      </w:r>
      <w:r>
        <w:rPr>
          <w:rFonts w:hint="eastAsia" w:hAnsi="仿宋_GB2312" w:cs="仿宋_GB2312"/>
          <w:sz w:val="24"/>
        </w:rPr>
        <w:t>社区治理体系。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hAnsi="仿宋_GB2312" w:cs="仿宋_GB2312"/>
          <w:sz w:val="24"/>
          <w:lang w:val="en-US" w:eastAsia="zh-CN"/>
        </w:rPr>
        <w:t>经社区两委会决议，同意</w:t>
      </w:r>
      <w:r>
        <w:rPr>
          <w:rFonts w:hint="eastAsia" w:hAnsi="仿宋_GB2312" w:cs="仿宋_GB2312"/>
          <w:sz w:val="24"/>
        </w:rPr>
        <w:t>申报和通社区“治</w:t>
      </w:r>
      <w:r>
        <w:rPr>
          <w:rFonts w:hint="eastAsia" w:hAnsi="仿宋_GB2312" w:cs="仿宋_GB2312"/>
          <w:sz w:val="24"/>
          <w:lang w:eastAsia="zh-CN"/>
        </w:rPr>
        <w:t>”</w:t>
      </w:r>
      <w:r>
        <w:rPr>
          <w:rFonts w:hint="eastAsia" w:hAnsi="仿宋_GB2312" w:cs="仿宋_GB2312"/>
          <w:sz w:val="24"/>
        </w:rPr>
        <w:t>在融</w:t>
      </w:r>
      <w:r>
        <w:rPr>
          <w:rFonts w:hint="eastAsia" w:hAnsi="仿宋_GB2312" w:cs="仿宋_GB2312"/>
          <w:sz w:val="24"/>
          <w:lang w:eastAsia="zh-CN"/>
        </w:rPr>
        <w:t>“</w:t>
      </w:r>
      <w:r>
        <w:rPr>
          <w:rFonts w:hint="eastAsia" w:hAnsi="仿宋_GB2312" w:cs="仿宋_GB2312"/>
          <w:sz w:val="24"/>
        </w:rPr>
        <w:t>和”社区治理社会工作服务项目</w:t>
      </w:r>
      <w:r>
        <w:rPr>
          <w:rFonts w:hint="eastAsia" w:hAnsi="仿宋_GB2312" w:cs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zBmYmMzZGEwOWQ2YTJlMWMwNTc3YjA5YmQ0ZTQifQ=="/>
  </w:docVars>
  <w:rsids>
    <w:rsidRoot w:val="4A071EFF"/>
    <w:rsid w:val="00074A2E"/>
    <w:rsid w:val="001E74ED"/>
    <w:rsid w:val="003C10DE"/>
    <w:rsid w:val="003E770D"/>
    <w:rsid w:val="004572BF"/>
    <w:rsid w:val="006338C1"/>
    <w:rsid w:val="007229BC"/>
    <w:rsid w:val="007A07C7"/>
    <w:rsid w:val="009A39DE"/>
    <w:rsid w:val="00B069AF"/>
    <w:rsid w:val="00B118C7"/>
    <w:rsid w:val="00B7149D"/>
    <w:rsid w:val="00CD4628"/>
    <w:rsid w:val="00D74FC0"/>
    <w:rsid w:val="00FB710B"/>
    <w:rsid w:val="00FC1734"/>
    <w:rsid w:val="015D37A5"/>
    <w:rsid w:val="02553FCA"/>
    <w:rsid w:val="03A03FA1"/>
    <w:rsid w:val="03AF6742"/>
    <w:rsid w:val="04E97192"/>
    <w:rsid w:val="0543026B"/>
    <w:rsid w:val="073E7947"/>
    <w:rsid w:val="082223BA"/>
    <w:rsid w:val="08BF40AC"/>
    <w:rsid w:val="09882962"/>
    <w:rsid w:val="0C184B67"/>
    <w:rsid w:val="0C475612"/>
    <w:rsid w:val="0C7B02EA"/>
    <w:rsid w:val="0CC71781"/>
    <w:rsid w:val="0E4F2C3C"/>
    <w:rsid w:val="0E782F04"/>
    <w:rsid w:val="0F995CCE"/>
    <w:rsid w:val="10345380"/>
    <w:rsid w:val="10BE3CD6"/>
    <w:rsid w:val="12704669"/>
    <w:rsid w:val="1B0B0741"/>
    <w:rsid w:val="1C123C04"/>
    <w:rsid w:val="1C2344FA"/>
    <w:rsid w:val="1EDF22E1"/>
    <w:rsid w:val="21C5631D"/>
    <w:rsid w:val="220A4192"/>
    <w:rsid w:val="252349D2"/>
    <w:rsid w:val="25857F30"/>
    <w:rsid w:val="26D72739"/>
    <w:rsid w:val="26FB71C8"/>
    <w:rsid w:val="27E01A65"/>
    <w:rsid w:val="28D21782"/>
    <w:rsid w:val="29577DCB"/>
    <w:rsid w:val="2A1A6F3D"/>
    <w:rsid w:val="2D4D13D7"/>
    <w:rsid w:val="2E232E31"/>
    <w:rsid w:val="36375377"/>
    <w:rsid w:val="369B1405"/>
    <w:rsid w:val="387719FE"/>
    <w:rsid w:val="3AA1108D"/>
    <w:rsid w:val="3DCE6A8F"/>
    <w:rsid w:val="3F4E246D"/>
    <w:rsid w:val="41905AEE"/>
    <w:rsid w:val="42985571"/>
    <w:rsid w:val="438B60DE"/>
    <w:rsid w:val="43CF3762"/>
    <w:rsid w:val="45466251"/>
    <w:rsid w:val="45F45D06"/>
    <w:rsid w:val="48F662B6"/>
    <w:rsid w:val="4A071EFF"/>
    <w:rsid w:val="4BF90C50"/>
    <w:rsid w:val="4E6133C9"/>
    <w:rsid w:val="51095FFC"/>
    <w:rsid w:val="51A33FC4"/>
    <w:rsid w:val="55894DF3"/>
    <w:rsid w:val="56561794"/>
    <w:rsid w:val="58584F50"/>
    <w:rsid w:val="5B8F3069"/>
    <w:rsid w:val="5D6B5E04"/>
    <w:rsid w:val="5F4311E7"/>
    <w:rsid w:val="5FE11640"/>
    <w:rsid w:val="60D46EB1"/>
    <w:rsid w:val="63C278DB"/>
    <w:rsid w:val="652E32C1"/>
    <w:rsid w:val="653325E9"/>
    <w:rsid w:val="656920C1"/>
    <w:rsid w:val="657865F0"/>
    <w:rsid w:val="6C9C4121"/>
    <w:rsid w:val="71ED50AF"/>
    <w:rsid w:val="76B168BD"/>
    <w:rsid w:val="78340796"/>
    <w:rsid w:val="783A45C6"/>
    <w:rsid w:val="7AC316A4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96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firstLine="482"/>
      <w:outlineLvl w:val="1"/>
    </w:pPr>
    <w:rPr>
      <w:b/>
    </w:rPr>
  </w:style>
  <w:style w:type="paragraph" w:styleId="3">
    <w:name w:val="heading 3"/>
    <w:basedOn w:val="2"/>
    <w:next w:val="1"/>
    <w:qFormat/>
    <w:uiPriority w:val="9"/>
    <w:pPr>
      <w:outlineLvl w:val="2"/>
    </w:p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1.正文"/>
    <w:basedOn w:val="1"/>
    <w:qFormat/>
    <w:uiPriority w:val="0"/>
    <w:rPr>
      <w:rFonts w:ascii="Calibri" w:hAnsi="Times New Roman" w:eastAsia="宋体"/>
      <w:kern w:val="2"/>
      <w:sz w:val="21"/>
      <w:szCs w:val="21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湖里街道</Company>
  <Pages>3</Pages>
  <Words>188</Words>
  <Characters>1073</Characters>
  <Lines>8</Lines>
  <Paragraphs>2</Paragraphs>
  <TotalTime>2</TotalTime>
  <ScaleCrop>false</ScaleCrop>
  <LinksUpToDate>false</LinksUpToDate>
  <CharactersWithSpaces>1259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2024-03-30T03:04:00Z</dcterms:created>
  <dc:creator>Administrator</dc:creator>
  <cp:lastModifiedBy>Administrator</cp:lastModifiedBy>
  <dcterms:modified xsi:type="dcterms:W3CDTF">2024-04-10T00:53:23Z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603BC63A09434BC9BB8F3C5590FF11D4_13</vt:lpwstr>
  </property>
</Properties>
</file>