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adjustRightInd w:val="0"/>
        <w:rPr>
          <w:rFonts w:eastAsia="黑体"/>
          <w:sz w:val="32"/>
          <w:szCs w:val="32"/>
        </w:rPr>
      </w:pPr>
      <w:r>
        <w:rPr>
          <w:rFonts w:hint="eastAsia" w:eastAsia="黑体"/>
          <w:sz w:val="32"/>
          <w:szCs w:val="32"/>
        </w:rPr>
        <w:t>附件1</w:t>
      </w:r>
    </w:p>
    <w:p>
      <w:pPr>
        <w:pStyle w:val="11"/>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居家养老</w:t>
      </w:r>
    </w:p>
    <w:p>
      <w:pPr>
        <w:pStyle w:val="11"/>
        <w:adjustRightInd w:val="0"/>
        <w:spacing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cs="仿宋_GB2312" w:asciiTheme="minorEastAsia" w:hAnsiTheme="minorEastAsia" w:eastAsiaTheme="minorEastAsia"/>
          <w:b/>
          <w:spacing w:val="-4"/>
          <w:kern w:val="44"/>
          <w:szCs w:val="32"/>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以国务院和省、市关于加快养老服务业发展的系列文件为指导，以“党委领导、政府主导、社会参与、全民行动”为工作方针。以满足广大老年人生活照料、家政服务、医疗健康、精神慰藉、文化娱乐等生活需求为目标，以服务高龄老人、空巢老人和特殊困难老人为重点，以构建居家社区养老六大服务平台为抓手，完善服务设施，拓展服务网络，优化服务队伍，培育服务机构，规范服务管理，构建服务体系，逐步形成低端有保障、中端有市场、高端有选择的多层次养老服务格局，让广大老年群体享受优质养老服务，切实增强人民群众获得感。</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2、主要依据</w:t>
      </w:r>
    </w:p>
    <w:p>
      <w:pPr>
        <w:spacing w:line="440" w:lineRule="exact"/>
        <w:ind w:firstLine="480" w:firstLineChars="200"/>
        <w:rPr>
          <w:rFonts w:ascii="仿宋" w:hAnsi="仿宋" w:eastAsia="仿宋" w:cs="仿宋"/>
          <w:kern w:val="2"/>
          <w:sz w:val="24"/>
        </w:rPr>
      </w:pPr>
      <w:bookmarkStart w:id="0" w:name="_Hlk117503360"/>
      <w:r>
        <w:rPr>
          <w:rFonts w:hint="eastAsia" w:ascii="仿宋" w:hAnsi="仿宋" w:eastAsia="仿宋" w:cs="仿宋"/>
          <w:kern w:val="2"/>
          <w:sz w:val="24"/>
        </w:rPr>
        <w:t>《湖里区人民政府关于深化推进居家社区养老服务工作指导意见的通知》</w:t>
      </w:r>
      <w:r>
        <w:rPr>
          <w:rFonts w:ascii="仿宋" w:hAnsi="仿宋" w:eastAsia="仿宋" w:cs="仿宋"/>
          <w:kern w:val="2"/>
          <w:sz w:val="24"/>
        </w:rPr>
        <w:t>(厦湖府〔2017〕2号)。</w:t>
      </w:r>
    </w:p>
    <w:bookmarkEnd w:id="0"/>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3、实施年度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居家养老项目实施年度为</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4、实施范围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本项目资金具体用于支付购买社区居家养老助老员服务、居家养老工作经费。</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5、实施程序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严格按照《湖里区人民政府关于深化推进居家社区养老服务工作指导意见的通知》</w:t>
      </w:r>
      <w:r>
        <w:rPr>
          <w:rFonts w:ascii="仿宋" w:hAnsi="仿宋" w:eastAsia="仿宋" w:cs="仿宋"/>
          <w:kern w:val="2"/>
          <w:sz w:val="24"/>
        </w:rPr>
        <w:t>(厦湖府〔2017〕2号)开展居家养老购买服务等居家养老项目工作。</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hint="eastAsia" w:ascii="仿宋" w:hAnsi="仿宋" w:eastAsia="仿宋" w:cs="仿宋"/>
          <w:kern w:val="2"/>
          <w:sz w:val="24"/>
          <w:lang w:val="en-US" w:eastAsia="zh-CN"/>
        </w:rPr>
        <w:t>327</w:t>
      </w:r>
      <w:r>
        <w:rPr>
          <w:rFonts w:ascii="仿宋" w:hAnsi="仿宋" w:eastAsia="仿宋" w:cs="仿宋"/>
          <w:kern w:val="2"/>
          <w:sz w:val="24"/>
        </w:rPr>
        <w:t>.00</w:t>
      </w:r>
      <w:r>
        <w:rPr>
          <w:rFonts w:hint="eastAsia" w:ascii="仿宋" w:hAnsi="仿宋" w:eastAsia="仿宋" w:cs="仿宋"/>
          <w:kern w:val="2"/>
          <w:sz w:val="24"/>
        </w:rPr>
        <w:t>万元，预算追减</w:t>
      </w:r>
      <w:r>
        <w:rPr>
          <w:rFonts w:ascii="仿宋" w:hAnsi="仿宋" w:eastAsia="仿宋" w:cs="仿宋"/>
          <w:kern w:val="2"/>
          <w:sz w:val="24"/>
        </w:rPr>
        <w:t>-</w:t>
      </w:r>
      <w:r>
        <w:rPr>
          <w:rFonts w:hint="eastAsia" w:ascii="仿宋" w:hAnsi="仿宋" w:eastAsia="仿宋" w:cs="仿宋"/>
          <w:kern w:val="2"/>
          <w:sz w:val="24"/>
          <w:lang w:val="en-US" w:eastAsia="zh-CN"/>
        </w:rPr>
        <w:t>11.00</w:t>
      </w:r>
      <w:r>
        <w:rPr>
          <w:rFonts w:hint="eastAsia" w:ascii="仿宋" w:hAnsi="仿宋" w:eastAsia="仿宋" w:cs="仿宋"/>
          <w:kern w:val="2"/>
          <w:sz w:val="24"/>
        </w:rPr>
        <w:t>万元，总预算</w:t>
      </w:r>
      <w:r>
        <w:rPr>
          <w:rFonts w:hint="eastAsia" w:ascii="仿宋" w:hAnsi="仿宋" w:eastAsia="仿宋" w:cs="仿宋"/>
          <w:kern w:val="2"/>
          <w:sz w:val="24"/>
          <w:lang w:val="en-US" w:eastAsia="zh-CN"/>
        </w:rPr>
        <w:t>316.00</w:t>
      </w:r>
      <w:r>
        <w:rPr>
          <w:rFonts w:hint="eastAsia" w:ascii="仿宋" w:hAnsi="仿宋" w:eastAsia="仿宋" w:cs="仿宋"/>
          <w:kern w:val="2"/>
          <w:sz w:val="24"/>
        </w:rPr>
        <w:t>万元，实际支出数</w:t>
      </w:r>
      <w:r>
        <w:rPr>
          <w:rFonts w:hint="eastAsia" w:ascii="仿宋" w:hAnsi="仿宋" w:eastAsia="仿宋" w:cs="仿宋"/>
          <w:kern w:val="2"/>
          <w:sz w:val="24"/>
          <w:lang w:val="en-US" w:eastAsia="zh-CN"/>
        </w:rPr>
        <w:t>315.9955</w:t>
      </w:r>
      <w:r>
        <w:rPr>
          <w:rFonts w:hint="eastAsia" w:ascii="仿宋" w:hAnsi="仿宋" w:eastAsia="仿宋" w:cs="仿宋"/>
          <w:kern w:val="2"/>
          <w:sz w:val="24"/>
        </w:rPr>
        <w:t>万元。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（二）资金使用范围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本项目资金全部用于居家养老，共计</w:t>
      </w:r>
      <w:r>
        <w:rPr>
          <w:rFonts w:hint="eastAsia" w:ascii="仿宋" w:hAnsi="仿宋" w:eastAsia="仿宋" w:cs="仿宋"/>
          <w:kern w:val="2"/>
          <w:sz w:val="24"/>
          <w:lang w:val="en-US" w:eastAsia="zh-CN"/>
        </w:rPr>
        <w:t>315.9955</w:t>
      </w:r>
      <w:r>
        <w:rPr>
          <w:rFonts w:hint="eastAsia" w:ascii="仿宋" w:hAnsi="仿宋" w:eastAsia="仿宋" w:cs="仿宋"/>
          <w:kern w:val="2"/>
          <w:sz w:val="24"/>
        </w:rPr>
        <w:t>万元。</w:t>
      </w:r>
    </w:p>
    <w:tbl>
      <w:tblPr>
        <w:tblStyle w:val="9"/>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7"/>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项 </w:t>
            </w:r>
            <w:r>
              <w:rPr>
                <w:rFonts w:ascii="仿宋" w:hAnsi="仿宋" w:eastAsia="仿宋" w:cs="仿宋"/>
                <w:b/>
                <w:bCs/>
                <w:kern w:val="2"/>
                <w:sz w:val="24"/>
              </w:rPr>
              <w:t xml:space="preserve"> </w:t>
            </w:r>
            <w:r>
              <w:rPr>
                <w:rFonts w:hint="eastAsia" w:ascii="仿宋" w:hAnsi="仿宋" w:eastAsia="仿宋" w:cs="仿宋"/>
                <w:b/>
                <w:bCs/>
                <w:kern w:val="2"/>
                <w:sz w:val="24"/>
              </w:rPr>
              <w:t>目</w:t>
            </w:r>
          </w:p>
        </w:tc>
        <w:tc>
          <w:tcPr>
            <w:tcW w:w="2574"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金 </w:t>
            </w:r>
            <w:r>
              <w:rPr>
                <w:rFonts w:ascii="仿宋" w:hAnsi="仿宋" w:eastAsia="仿宋" w:cs="仿宋"/>
                <w:b/>
                <w:bCs/>
                <w:kern w:val="2"/>
                <w:sz w:val="24"/>
              </w:rPr>
              <w:t xml:space="preserve"> </w:t>
            </w:r>
            <w:r>
              <w:rPr>
                <w:rFonts w:hint="eastAsia" w:ascii="仿宋" w:hAnsi="仿宋" w:eastAsia="仿宋" w:cs="仿宋"/>
                <w:b/>
                <w:bCs/>
                <w:kern w:val="2"/>
                <w:sz w:val="24"/>
              </w:rPr>
              <w:t>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ascii="仿宋" w:hAnsi="仿宋" w:eastAsia="仿宋" w:cs="仿宋"/>
                <w:kern w:val="2"/>
                <w:sz w:val="24"/>
              </w:rPr>
            </w:pPr>
            <w:r>
              <w:rPr>
                <w:rFonts w:hint="eastAsia" w:ascii="仿宋" w:hAnsi="仿宋" w:eastAsia="仿宋" w:cs="仿宋"/>
                <w:kern w:val="2"/>
                <w:sz w:val="24"/>
              </w:rPr>
              <w:t>下拨社区2022年社区居家养老工作经费</w:t>
            </w:r>
          </w:p>
        </w:tc>
        <w:tc>
          <w:tcPr>
            <w:tcW w:w="2574" w:type="dxa"/>
          </w:tcPr>
          <w:p>
            <w:pPr>
              <w:spacing w:line="440" w:lineRule="exact"/>
              <w:ind w:firstLine="480" w:firstLineChars="200"/>
              <w:jc w:val="right"/>
              <w:rPr>
                <w:rFonts w:ascii="仿宋" w:hAnsi="仿宋" w:eastAsia="仿宋" w:cs="仿宋"/>
                <w:kern w:val="2"/>
                <w:sz w:val="24"/>
              </w:rPr>
            </w:pPr>
            <w:r>
              <w:rPr>
                <w:rFonts w:ascii="仿宋" w:hAnsi="仿宋" w:eastAsia="仿宋" w:cs="仿宋"/>
                <w:kern w:val="2"/>
                <w:sz w:val="24"/>
              </w:rPr>
              <w:t>5</w:t>
            </w:r>
            <w:r>
              <w:rPr>
                <w:rFonts w:hint="eastAsia" w:ascii="仿宋" w:hAnsi="仿宋" w:eastAsia="仿宋" w:cs="仿宋"/>
                <w:kern w:val="2"/>
                <w:sz w:val="24"/>
                <w:lang w:val="en-US" w:eastAsia="zh-CN"/>
              </w:rPr>
              <w:t>5</w:t>
            </w:r>
            <w:r>
              <w:rPr>
                <w:rFonts w:ascii="仿宋" w:hAnsi="仿宋" w:eastAsia="仿宋" w:cs="仿宋"/>
                <w:kern w:val="2"/>
                <w:sz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hint="eastAsia" w:ascii="仿宋" w:hAnsi="仿宋" w:eastAsia="仿宋" w:cs="仿宋"/>
                <w:kern w:val="2"/>
                <w:sz w:val="24"/>
              </w:rPr>
            </w:pPr>
            <w:r>
              <w:rPr>
                <w:rFonts w:hint="eastAsia" w:ascii="仿宋" w:hAnsi="仿宋" w:eastAsia="仿宋" w:cs="仿宋"/>
                <w:kern w:val="2"/>
                <w:sz w:val="24"/>
              </w:rPr>
              <w:t>拓展居家养老服务试点阶段性考核验收项目评估经费</w:t>
            </w:r>
          </w:p>
        </w:tc>
        <w:tc>
          <w:tcPr>
            <w:tcW w:w="2574" w:type="dxa"/>
          </w:tcPr>
          <w:p>
            <w:pPr>
              <w:spacing w:line="440" w:lineRule="exact"/>
              <w:ind w:firstLine="480" w:firstLineChars="200"/>
              <w:jc w:val="right"/>
              <w:rPr>
                <w:rFonts w:hint="default" w:ascii="仿宋" w:hAnsi="仿宋" w:eastAsia="仿宋" w:cs="仿宋"/>
                <w:kern w:val="2"/>
                <w:sz w:val="24"/>
                <w:lang w:val="en-US" w:eastAsia="zh-CN"/>
              </w:rPr>
            </w:pPr>
            <w:r>
              <w:rPr>
                <w:rFonts w:hint="eastAsia" w:ascii="仿宋" w:hAnsi="仿宋" w:eastAsia="仿宋" w:cs="仿宋"/>
                <w:kern w:val="2"/>
                <w:sz w:val="24"/>
                <w:lang w:val="en-US" w:eastAsia="zh-CN"/>
              </w:rPr>
              <w:t>0.408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hint="eastAsia" w:ascii="仿宋" w:hAnsi="仿宋" w:eastAsia="仿宋" w:cs="仿宋"/>
                <w:kern w:val="2"/>
                <w:sz w:val="24"/>
              </w:rPr>
            </w:pPr>
            <w:r>
              <w:rPr>
                <w:rFonts w:hint="eastAsia" w:ascii="仿宋" w:hAnsi="仿宋" w:eastAsia="仿宋" w:cs="仿宋"/>
                <w:kern w:val="2"/>
                <w:sz w:val="24"/>
              </w:rPr>
              <w:t>2021-2022年度居家社区养老助老服务项目末期评估费用</w:t>
            </w:r>
          </w:p>
        </w:tc>
        <w:tc>
          <w:tcPr>
            <w:tcW w:w="2574" w:type="dxa"/>
          </w:tcPr>
          <w:p>
            <w:pPr>
              <w:spacing w:line="440" w:lineRule="exact"/>
              <w:ind w:firstLine="480" w:firstLineChars="200"/>
              <w:jc w:val="right"/>
              <w:rPr>
                <w:rFonts w:hint="default" w:ascii="仿宋" w:hAnsi="仿宋" w:eastAsia="仿宋" w:cs="仿宋"/>
                <w:kern w:val="2"/>
                <w:sz w:val="24"/>
                <w:lang w:val="en-US" w:eastAsia="zh-CN"/>
              </w:rPr>
            </w:pPr>
            <w:r>
              <w:rPr>
                <w:rFonts w:hint="eastAsia" w:ascii="仿宋" w:hAnsi="仿宋" w:eastAsia="仿宋" w:cs="仿宋"/>
                <w:kern w:val="2"/>
                <w:sz w:val="24"/>
                <w:lang w:val="en-US" w:eastAsia="zh-CN"/>
              </w:rPr>
              <w:t>4.0875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hint="eastAsia" w:ascii="仿宋" w:hAnsi="仿宋" w:eastAsia="仿宋" w:cs="仿宋"/>
                <w:kern w:val="2"/>
                <w:sz w:val="24"/>
              </w:rPr>
            </w:pPr>
            <w:r>
              <w:rPr>
                <w:rFonts w:hint="eastAsia" w:ascii="仿宋" w:hAnsi="仿宋" w:eastAsia="仿宋" w:cs="仿宋"/>
                <w:kern w:val="2"/>
                <w:sz w:val="24"/>
              </w:rPr>
              <w:t>2021-2022年度居家社区养老助老服务项目末期款</w:t>
            </w:r>
          </w:p>
        </w:tc>
        <w:tc>
          <w:tcPr>
            <w:tcW w:w="2574" w:type="dxa"/>
          </w:tcPr>
          <w:p>
            <w:pPr>
              <w:spacing w:line="440" w:lineRule="exact"/>
              <w:ind w:firstLine="480" w:firstLineChars="200"/>
              <w:jc w:val="right"/>
              <w:rPr>
                <w:rFonts w:hint="default" w:ascii="仿宋" w:hAnsi="仿宋" w:eastAsia="仿宋" w:cs="仿宋"/>
                <w:kern w:val="2"/>
                <w:sz w:val="24"/>
                <w:lang w:val="en-US" w:eastAsia="zh-CN"/>
              </w:rPr>
            </w:pPr>
            <w:r>
              <w:rPr>
                <w:rFonts w:hint="eastAsia" w:ascii="仿宋" w:hAnsi="仿宋" w:eastAsia="仿宋" w:cs="仿宋"/>
                <w:kern w:val="2"/>
                <w:sz w:val="24"/>
                <w:lang w:val="en-US" w:eastAsia="zh-CN"/>
              </w:rPr>
              <w:t>51.75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ascii="仿宋" w:hAnsi="仿宋" w:eastAsia="仿宋" w:cs="仿宋"/>
                <w:kern w:val="2"/>
                <w:sz w:val="24"/>
              </w:rPr>
            </w:pPr>
            <w:r>
              <w:rPr>
                <w:rFonts w:hint="eastAsia" w:ascii="仿宋" w:hAnsi="仿宋" w:eastAsia="仿宋" w:cs="仿宋"/>
                <w:kern w:val="2"/>
                <w:sz w:val="24"/>
              </w:rPr>
              <w:t>2022</w:t>
            </w:r>
            <w:r>
              <w:rPr>
                <w:rFonts w:hint="eastAsia" w:ascii="仿宋" w:hAnsi="仿宋" w:eastAsia="仿宋" w:cs="仿宋"/>
                <w:kern w:val="2"/>
                <w:sz w:val="24"/>
                <w:lang w:val="en-US" w:eastAsia="zh-CN"/>
              </w:rPr>
              <w:t>-</w:t>
            </w:r>
            <w:bookmarkStart w:id="1" w:name="_GoBack"/>
            <w:bookmarkEnd w:id="1"/>
            <w:r>
              <w:rPr>
                <w:rFonts w:hint="eastAsia" w:ascii="仿宋" w:hAnsi="仿宋" w:eastAsia="仿宋" w:cs="仿宋"/>
                <w:kern w:val="2"/>
                <w:sz w:val="24"/>
              </w:rPr>
              <w:t>2023年居家养老助老服务项目</w:t>
            </w:r>
          </w:p>
        </w:tc>
        <w:tc>
          <w:tcPr>
            <w:tcW w:w="2574" w:type="dxa"/>
          </w:tcPr>
          <w:p>
            <w:pPr>
              <w:spacing w:line="440" w:lineRule="exact"/>
              <w:ind w:firstLine="480" w:firstLineChars="200"/>
              <w:jc w:val="right"/>
              <w:rPr>
                <w:rFonts w:ascii="仿宋" w:hAnsi="仿宋" w:eastAsia="仿宋" w:cs="仿宋"/>
                <w:kern w:val="2"/>
                <w:sz w:val="24"/>
              </w:rPr>
            </w:pPr>
            <w:r>
              <w:rPr>
                <w:rFonts w:ascii="仿宋" w:hAnsi="仿宋" w:eastAsia="仿宋" w:cs="仿宋"/>
                <w:kern w:val="2"/>
                <w:sz w:val="24"/>
              </w:rPr>
              <w:t>120.75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ascii="仿宋" w:hAnsi="仿宋" w:eastAsia="仿宋" w:cs="仿宋"/>
                <w:kern w:val="2"/>
                <w:sz w:val="24"/>
              </w:rPr>
            </w:pPr>
            <w:r>
              <w:rPr>
                <w:rFonts w:hint="eastAsia" w:ascii="仿宋" w:hAnsi="仿宋" w:eastAsia="仿宋" w:cs="仿宋"/>
                <w:kern w:val="2"/>
                <w:sz w:val="24"/>
              </w:rPr>
              <w:t>社区居家养老工作经费</w:t>
            </w:r>
          </w:p>
        </w:tc>
        <w:tc>
          <w:tcPr>
            <w:tcW w:w="2574" w:type="dxa"/>
          </w:tcPr>
          <w:p>
            <w:pPr>
              <w:spacing w:line="440" w:lineRule="exact"/>
              <w:ind w:firstLine="480" w:firstLineChars="200"/>
              <w:jc w:val="right"/>
              <w:rPr>
                <w:rFonts w:ascii="仿宋" w:hAnsi="仿宋" w:eastAsia="仿宋" w:cs="仿宋"/>
                <w:kern w:val="2"/>
                <w:sz w:val="24"/>
              </w:rPr>
            </w:pPr>
            <w:r>
              <w:rPr>
                <w:rFonts w:hint="eastAsia" w:ascii="仿宋" w:hAnsi="仿宋" w:eastAsia="仿宋" w:cs="仿宋"/>
                <w:kern w:val="2"/>
                <w:sz w:val="24"/>
                <w:lang w:val="en-US" w:eastAsia="zh-CN"/>
              </w:rPr>
              <w:t>65</w:t>
            </w:r>
            <w:r>
              <w:rPr>
                <w:rFonts w:ascii="仿宋" w:hAnsi="仿宋" w:eastAsia="仿宋" w:cs="仿宋"/>
                <w:kern w:val="2"/>
                <w:sz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hint="eastAsia" w:ascii="仿宋" w:hAnsi="仿宋" w:eastAsia="仿宋" w:cs="仿宋"/>
                <w:kern w:val="2"/>
                <w:sz w:val="24"/>
              </w:rPr>
            </w:pPr>
            <w:r>
              <w:rPr>
                <w:rFonts w:hint="eastAsia" w:ascii="仿宋" w:hAnsi="仿宋" w:eastAsia="仿宋" w:cs="仿宋"/>
                <w:kern w:val="2"/>
                <w:sz w:val="24"/>
              </w:rPr>
              <w:t>社区老年协会换届工作经费</w:t>
            </w:r>
          </w:p>
        </w:tc>
        <w:tc>
          <w:tcPr>
            <w:tcW w:w="2574" w:type="dxa"/>
          </w:tcPr>
          <w:p>
            <w:pPr>
              <w:spacing w:line="440" w:lineRule="exact"/>
              <w:ind w:firstLine="480" w:firstLineChars="200"/>
              <w:jc w:val="right"/>
              <w:rPr>
                <w:rFonts w:hint="default" w:ascii="仿宋" w:hAnsi="仿宋" w:eastAsia="仿宋" w:cs="仿宋"/>
                <w:kern w:val="2"/>
                <w:sz w:val="24"/>
                <w:lang w:val="en-US" w:eastAsia="zh-CN"/>
              </w:rPr>
            </w:pPr>
            <w:r>
              <w:rPr>
                <w:rFonts w:hint="eastAsia" w:ascii="仿宋" w:hAnsi="仿宋" w:eastAsia="仿宋" w:cs="仿宋"/>
                <w:kern w:val="2"/>
                <w:sz w:val="24"/>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hint="eastAsia" w:ascii="仿宋" w:hAnsi="仿宋" w:eastAsia="仿宋" w:cs="仿宋"/>
                <w:kern w:val="2"/>
                <w:sz w:val="24"/>
              </w:rPr>
            </w:pPr>
            <w:r>
              <w:rPr>
                <w:rFonts w:hint="eastAsia" w:ascii="仿宋" w:hAnsi="仿宋" w:eastAsia="仿宋" w:cs="仿宋"/>
                <w:kern w:val="2"/>
                <w:sz w:val="24"/>
              </w:rPr>
              <w:t>社区居家养老服务站运营补贴经费</w:t>
            </w:r>
          </w:p>
        </w:tc>
        <w:tc>
          <w:tcPr>
            <w:tcW w:w="2574" w:type="dxa"/>
          </w:tcPr>
          <w:p>
            <w:pPr>
              <w:spacing w:line="440" w:lineRule="exact"/>
              <w:ind w:firstLine="480" w:firstLineChars="200"/>
              <w:jc w:val="right"/>
              <w:rPr>
                <w:rFonts w:hint="default" w:ascii="仿宋" w:hAnsi="仿宋" w:eastAsia="仿宋" w:cs="仿宋"/>
                <w:kern w:val="2"/>
                <w:sz w:val="24"/>
                <w:lang w:val="en-US" w:eastAsia="zh-CN"/>
              </w:rPr>
            </w:pPr>
            <w:r>
              <w:rPr>
                <w:rFonts w:hint="eastAsia" w:ascii="仿宋" w:hAnsi="仿宋" w:eastAsia="仿宋" w:cs="仿宋"/>
                <w:kern w:val="2"/>
                <w:sz w:val="24"/>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jc w:val="left"/>
              <w:rPr>
                <w:rFonts w:ascii="仿宋" w:hAnsi="仿宋" w:eastAsia="仿宋" w:cs="仿宋"/>
                <w:kern w:val="2"/>
                <w:sz w:val="24"/>
              </w:rPr>
            </w:pPr>
            <w:r>
              <w:rPr>
                <w:rFonts w:hint="eastAsia" w:ascii="仿宋" w:hAnsi="仿宋" w:eastAsia="仿宋" w:cs="仿宋"/>
                <w:kern w:val="2"/>
                <w:sz w:val="24"/>
              </w:rPr>
              <w:t>日间照料中心运营补贴</w:t>
            </w:r>
          </w:p>
        </w:tc>
        <w:tc>
          <w:tcPr>
            <w:tcW w:w="2574" w:type="dxa"/>
          </w:tcPr>
          <w:p>
            <w:pPr>
              <w:spacing w:line="440" w:lineRule="exact"/>
              <w:ind w:firstLine="480" w:firstLineChars="200"/>
              <w:jc w:val="right"/>
              <w:rPr>
                <w:rFonts w:ascii="仿宋" w:hAnsi="仿宋" w:eastAsia="仿宋" w:cs="仿宋"/>
                <w:kern w:val="2"/>
                <w:sz w:val="24"/>
              </w:rPr>
            </w:pPr>
            <w:r>
              <w:rPr>
                <w:rFonts w:ascii="仿宋" w:hAnsi="仿宋" w:eastAsia="仿宋" w:cs="仿宋"/>
                <w:kern w:val="2"/>
                <w:sz w:val="24"/>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tcPr>
          <w:p>
            <w:pPr>
              <w:spacing w:line="440" w:lineRule="exact"/>
              <w:ind w:firstLine="482" w:firstLineChars="200"/>
              <w:jc w:val="center"/>
              <w:rPr>
                <w:rFonts w:ascii="仿宋" w:hAnsi="仿宋" w:eastAsia="仿宋" w:cs="仿宋"/>
                <w:b/>
                <w:bCs/>
                <w:kern w:val="2"/>
                <w:sz w:val="24"/>
              </w:rPr>
            </w:pPr>
            <w:r>
              <w:rPr>
                <w:rFonts w:hint="eastAsia" w:ascii="仿宋" w:hAnsi="仿宋" w:eastAsia="仿宋" w:cs="仿宋"/>
                <w:b/>
                <w:bCs/>
                <w:kern w:val="2"/>
                <w:sz w:val="24"/>
              </w:rPr>
              <w:t xml:space="preserve">合 </w:t>
            </w:r>
            <w:r>
              <w:rPr>
                <w:rFonts w:ascii="仿宋" w:hAnsi="仿宋" w:eastAsia="仿宋" w:cs="仿宋"/>
                <w:b/>
                <w:bCs/>
                <w:kern w:val="2"/>
                <w:sz w:val="24"/>
              </w:rPr>
              <w:t xml:space="preserve"> </w:t>
            </w:r>
            <w:r>
              <w:rPr>
                <w:rFonts w:hint="eastAsia" w:ascii="仿宋" w:hAnsi="仿宋" w:eastAsia="仿宋" w:cs="仿宋"/>
                <w:b/>
                <w:bCs/>
                <w:kern w:val="2"/>
                <w:sz w:val="24"/>
              </w:rPr>
              <w:t>计</w:t>
            </w:r>
          </w:p>
        </w:tc>
        <w:tc>
          <w:tcPr>
            <w:tcW w:w="2574" w:type="dxa"/>
          </w:tcPr>
          <w:p>
            <w:pPr>
              <w:spacing w:line="440" w:lineRule="exact"/>
              <w:ind w:firstLine="482" w:firstLineChars="200"/>
              <w:jc w:val="right"/>
              <w:rPr>
                <w:rFonts w:hint="default" w:ascii="仿宋" w:hAnsi="仿宋" w:eastAsia="仿宋" w:cs="仿宋"/>
                <w:b/>
                <w:bCs/>
                <w:kern w:val="2"/>
                <w:sz w:val="24"/>
                <w:lang w:val="en-US" w:eastAsia="zh-CN"/>
              </w:rPr>
            </w:pPr>
            <w:r>
              <w:rPr>
                <w:rFonts w:hint="eastAsia" w:ascii="仿宋" w:hAnsi="仿宋" w:eastAsia="仿宋" w:cs="仿宋"/>
                <w:b/>
                <w:bCs/>
                <w:kern w:val="2"/>
                <w:sz w:val="24"/>
                <w:lang w:val="en-US" w:eastAsia="zh-CN"/>
              </w:rPr>
              <w:t>315.9955</w:t>
            </w:r>
          </w:p>
        </w:tc>
      </w:tr>
    </w:tbl>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（三）分配标准、程序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 xml:space="preserve"> “厦门市湖里区禾山街道居家养老助老服务项目”是厦门市湖里区人民政府禾山街道办事处根据市、区文件要求，通过政府采购方式，购买社区助老服务的项目。服务机构派驻履行助老服务项目的专业助老人员，进驻社区开展居家养老服务工作，主要工作内容包括精准建设户籍6</w:t>
      </w:r>
      <w:r>
        <w:rPr>
          <w:rFonts w:ascii="仿宋" w:hAnsi="仿宋" w:eastAsia="仿宋" w:cs="仿宋"/>
          <w:kern w:val="2"/>
          <w:sz w:val="24"/>
        </w:rPr>
        <w:t>0</w:t>
      </w:r>
      <w:r>
        <w:rPr>
          <w:rFonts w:hint="eastAsia" w:ascii="仿宋" w:hAnsi="仿宋" w:eastAsia="仿宋" w:cs="仿宋"/>
          <w:kern w:val="2"/>
          <w:sz w:val="24"/>
        </w:rPr>
        <w:t>周岁以上常住老人的基本档案，为服务对象提供生活照料、家政服务、康复护理和精神慰藉等服务。</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本项目管理制度健全并能够得到有效执行，为确保资金专款专用，本项目资金严格按照相关规定和程序执行。有健全的财务管理制度，资金使用符合规定，资金支付程序和手续完备。</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（五）支出政策执行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本项目资金严格按照《湖里区人民政府关于深化推进居家社区养老服务工作指导意见的通知》</w:t>
      </w:r>
      <w:r>
        <w:rPr>
          <w:rFonts w:ascii="仿宋" w:hAnsi="仿宋" w:eastAsia="仿宋" w:cs="仿宋"/>
          <w:kern w:val="2"/>
          <w:sz w:val="24"/>
        </w:rPr>
        <w:t>(厦湖府〔2017〕2号)等文件支出居家养老款项。</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（六）支出分担体制</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本项目资金由区财政局承担。</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年12月，本项目共支出</w:t>
      </w:r>
      <w:r>
        <w:rPr>
          <w:rFonts w:hint="eastAsia" w:ascii="仿宋" w:hAnsi="仿宋" w:eastAsia="仿宋" w:cs="仿宋"/>
          <w:kern w:val="2"/>
          <w:sz w:val="24"/>
          <w:lang w:val="en-US" w:eastAsia="zh-CN"/>
        </w:rPr>
        <w:t>315.9955</w:t>
      </w:r>
      <w:r>
        <w:rPr>
          <w:rFonts w:hint="eastAsia" w:ascii="仿宋" w:hAnsi="仿宋" w:eastAsia="仿宋" w:cs="仿宋"/>
          <w:kern w:val="2"/>
          <w:sz w:val="24"/>
        </w:rPr>
        <w:t>万元，支出率</w:t>
      </w:r>
      <w:r>
        <w:rPr>
          <w:rFonts w:hint="eastAsia" w:ascii="仿宋" w:hAnsi="仿宋" w:eastAsia="仿宋" w:cs="仿宋"/>
          <w:kern w:val="2"/>
          <w:sz w:val="24"/>
          <w:lang w:val="en-US" w:eastAsia="zh-CN"/>
        </w:rPr>
        <w:t>100%</w:t>
      </w:r>
      <w:r>
        <w:rPr>
          <w:rFonts w:hint="eastAsia" w:ascii="仿宋" w:hAnsi="仿宋" w:eastAsia="仿宋" w:cs="仿宋"/>
          <w:kern w:val="2"/>
          <w:sz w:val="24"/>
        </w:rPr>
        <w:t>。资金支出严格按照总预算执行，及时下拨补助款项，资金到位率为</w:t>
      </w:r>
      <w:r>
        <w:rPr>
          <w:rFonts w:ascii="仿宋" w:hAnsi="仿宋" w:eastAsia="仿宋" w:cs="仿宋"/>
          <w:kern w:val="2"/>
          <w:sz w:val="24"/>
        </w:rPr>
        <w:t>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2、项目实施带动的社会效益</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本项目的建成及投入使用</w:t>
      </w:r>
      <w:r>
        <w:rPr>
          <w:rFonts w:ascii="仿宋" w:hAnsi="仿宋" w:eastAsia="仿宋" w:cs="仿宋"/>
          <w:kern w:val="2"/>
          <w:sz w:val="24"/>
        </w:rPr>
        <w:t>,能为大量的社区老年人家庭提供一个高标准的生活服务保障,极大的提升他们的生活水平,还可为社会创造大量的就业机会,对开辟满洲里市居家养老的新型养老模式提供了很好的平台,同时对于社会公共养老事业的发展具有十分重要的意义。</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3、项目实施带动的公众满意度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居民满意度≧95%。</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hint="eastAsia" w:ascii="仿宋" w:hAnsi="仿宋" w:eastAsia="仿宋" w:cs="仿宋"/>
          <w:kern w:val="2"/>
          <w:sz w:val="24"/>
          <w:lang w:val="en-US" w:eastAsia="zh-CN"/>
        </w:rPr>
        <w:t>327</w:t>
      </w:r>
      <w:r>
        <w:rPr>
          <w:rFonts w:hint="eastAsia" w:ascii="仿宋" w:hAnsi="仿宋" w:eastAsia="仿宋" w:cs="仿宋"/>
          <w:kern w:val="2"/>
          <w:sz w:val="24"/>
        </w:rPr>
        <w:t>万元，预算追减</w:t>
      </w:r>
      <w:r>
        <w:rPr>
          <w:rFonts w:hint="eastAsia" w:ascii="仿宋" w:hAnsi="仿宋" w:eastAsia="仿宋" w:cs="仿宋"/>
          <w:kern w:val="2"/>
          <w:sz w:val="24"/>
          <w:lang w:val="en-US" w:eastAsia="zh-CN"/>
        </w:rPr>
        <w:t>11</w:t>
      </w:r>
      <w:r>
        <w:rPr>
          <w:rFonts w:hint="eastAsia" w:ascii="仿宋" w:hAnsi="仿宋" w:eastAsia="仿宋" w:cs="仿宋"/>
          <w:kern w:val="2"/>
          <w:sz w:val="24"/>
        </w:rPr>
        <w:t>万元，总预算</w:t>
      </w:r>
      <w:r>
        <w:rPr>
          <w:rFonts w:hint="eastAsia" w:ascii="仿宋" w:hAnsi="仿宋" w:eastAsia="仿宋" w:cs="仿宋"/>
          <w:kern w:val="2"/>
          <w:sz w:val="24"/>
          <w:lang w:val="en-US" w:eastAsia="zh-CN"/>
        </w:rPr>
        <w:t>316</w:t>
      </w:r>
      <w:r>
        <w:rPr>
          <w:rFonts w:hint="eastAsia" w:ascii="仿宋" w:hAnsi="仿宋" w:eastAsia="仿宋" w:cs="仿宋"/>
          <w:kern w:val="2"/>
          <w:sz w:val="24"/>
        </w:rPr>
        <w:t>万元，实际授权支付数</w:t>
      </w:r>
      <w:r>
        <w:rPr>
          <w:rFonts w:hint="eastAsia" w:ascii="仿宋" w:hAnsi="仿宋" w:eastAsia="仿宋" w:cs="仿宋"/>
          <w:kern w:val="2"/>
          <w:sz w:val="24"/>
          <w:lang w:val="en-US" w:eastAsia="zh-CN"/>
        </w:rPr>
        <w:t>315.9955</w:t>
      </w:r>
      <w:r>
        <w:rPr>
          <w:rFonts w:hint="eastAsia" w:ascii="仿宋" w:hAnsi="仿宋" w:eastAsia="仿宋" w:cs="仿宋"/>
          <w:kern w:val="2"/>
          <w:sz w:val="24"/>
        </w:rPr>
        <w:t>万元，支出进度达到</w:t>
      </w:r>
      <w:r>
        <w:rPr>
          <w:rFonts w:hint="eastAsia" w:ascii="仿宋" w:hAnsi="仿宋" w:eastAsia="仿宋" w:cs="仿宋"/>
          <w:kern w:val="2"/>
          <w:sz w:val="24"/>
          <w:lang w:val="en-US" w:eastAsia="zh-CN"/>
        </w:rPr>
        <w:t>100</w:t>
      </w:r>
      <w:r>
        <w:rPr>
          <w:rFonts w:ascii="仿宋" w:hAnsi="仿宋" w:eastAsia="仿宋" w:cs="仿宋"/>
          <w:kern w:val="2"/>
          <w:sz w:val="24"/>
        </w:rPr>
        <w:t>%</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年12月，本项目已支出</w:t>
      </w:r>
      <w:r>
        <w:rPr>
          <w:rFonts w:hint="eastAsia" w:ascii="仿宋" w:hAnsi="仿宋" w:eastAsia="仿宋" w:cs="仿宋"/>
          <w:kern w:val="2"/>
          <w:sz w:val="24"/>
          <w:lang w:val="en-US" w:eastAsia="zh-CN"/>
        </w:rPr>
        <w:t>315.9955</w:t>
      </w:r>
      <w:r>
        <w:rPr>
          <w:rFonts w:hint="eastAsia" w:ascii="仿宋" w:hAnsi="仿宋" w:eastAsia="仿宋" w:cs="仿宋"/>
          <w:kern w:val="2"/>
          <w:sz w:val="24"/>
        </w:rPr>
        <w:t>万元，经费下拨及时率100%。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年年底，本项目实施过程中严格控制经费支出，加强对项目资金的管理和监督工作，保证资金专款、专用、专户、专项核算，确保资金在项目中发挥出最大效益。</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根据上述分析，确定本项目绩效评价分值9</w:t>
      </w:r>
      <w:r>
        <w:rPr>
          <w:rFonts w:ascii="仿宋" w:hAnsi="仿宋" w:eastAsia="仿宋" w:cs="仿宋"/>
          <w:kern w:val="2"/>
          <w:sz w:val="24"/>
        </w:rPr>
        <w:t>8</w:t>
      </w:r>
      <w:r>
        <w:rPr>
          <w:rFonts w:hint="eastAsia" w:ascii="仿宋" w:hAnsi="仿宋" w:eastAsia="仿宋" w:cs="仿宋"/>
          <w:kern w:val="2"/>
          <w:sz w:val="24"/>
        </w:rPr>
        <w:t>分，等级为优。</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本项目实施过程中资金足额下拨、资金到位及时，居家养老项目运行良好，项目实施无问题。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本项目经费支出严格按照年初设定目标支出及时下发资金，财政支出无存在问题。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本项目支出严格按照《湖里区人民政府关于深化推进居家社区养老服务工作指导意见的通知》</w:t>
      </w:r>
      <w:r>
        <w:rPr>
          <w:rFonts w:ascii="仿宋" w:hAnsi="仿宋" w:eastAsia="仿宋" w:cs="仿宋"/>
          <w:kern w:val="2"/>
          <w:sz w:val="24"/>
        </w:rPr>
        <w:t>(厦湖府〔2017〕2号)文件精神执行，支出合法合规，因此支出政策制度方面不存在问题。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1、加大资金督查力度，定期组织开展专项资金督查，严格落实监管责任；根据形势发展需要，进一步制定和完善项目工作有关制度，规范项目管理。</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应加强提升项目督导的持续性和系统性。在不同小区里加强对项目社区组织的挖掘和培育，不断壮大社区社会组织的力量，提升其参与小区治理的服务能力，做到一小区一特色。加强项目服务的专业性，重视服务记录的完整性与规范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3、对服务对象需求及社区整体服务需求把握方面需整合微观、中观及宏观视角，综合梳理项目服务需求。在参与访谈对象反馈和项目服务在社区的知晓率要进一步提高。明确服务目标，以高质量服务回应社区各方需求，提升项目在社区的整体影响力。</w:t>
      </w:r>
    </w:p>
    <w:p>
      <w:pPr>
        <w:pStyle w:val="3"/>
        <w:spacing w:before="0" w:after="0"/>
        <w:ind w:left="1219" w:hanging="658"/>
        <w:rPr>
          <w:sz w:val="28"/>
          <w:szCs w:val="28"/>
        </w:rPr>
      </w:pPr>
      <w:r>
        <w:rPr>
          <w:rFonts w:hint="eastAsia"/>
          <w:sz w:val="28"/>
          <w:szCs w:val="28"/>
        </w:rPr>
        <w:t>六、下一步工作计划</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1、进一步完善老年人生活照料网络</w:t>
      </w:r>
      <w:r>
        <w:rPr>
          <w:rFonts w:ascii="仿宋" w:hAnsi="仿宋" w:eastAsia="仿宋" w:cs="仿宋"/>
          <w:kern w:val="2"/>
          <w:sz w:val="24"/>
        </w:rPr>
        <w:t>,逐步建立起较为完善的社会化养老服务体系,使居家老人能获得生活上的照料和便利、精神上的关爱和慰藉。</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w:t>
      </w:r>
      <w:r>
        <w:rPr>
          <w:rFonts w:hint="eastAsia" w:ascii="仿宋" w:hAnsi="仿宋" w:eastAsia="仿宋" w:cs="仿宋"/>
          <w:kern w:val="2"/>
          <w:sz w:val="24"/>
        </w:rPr>
        <w:t>、</w:t>
      </w:r>
      <w:r>
        <w:rPr>
          <w:rFonts w:ascii="仿宋" w:hAnsi="仿宋" w:eastAsia="仿宋" w:cs="仿宋"/>
          <w:kern w:val="2"/>
          <w:sz w:val="24"/>
        </w:rPr>
        <w:t>探索多样化、多层次的服务方式。根据不同对象、不同需求的老年人,积极探索福利化、社会化、市场化服务和低偿、有偿相结合的服务方式,使广大老年人得到更为实惠、方便、快捷的服务。</w:t>
      </w:r>
    </w:p>
    <w:p>
      <w:pPr>
        <w:spacing w:line="440" w:lineRule="exact"/>
        <w:ind w:firstLine="480" w:firstLineChars="200"/>
        <w:rPr>
          <w:rFonts w:hint="eastAsia" w:ascii="仿宋" w:hAnsi="仿宋" w:eastAsia="仿宋" w:cs="仿宋"/>
          <w:kern w:val="2"/>
          <w:sz w:val="24"/>
        </w:rPr>
      </w:pPr>
      <w:r>
        <w:rPr>
          <w:rFonts w:ascii="仿宋" w:hAnsi="仿宋" w:eastAsia="仿宋" w:cs="仿宋"/>
          <w:kern w:val="2"/>
          <w:sz w:val="24"/>
        </w:rPr>
        <w:t>3</w:t>
      </w:r>
      <w:r>
        <w:rPr>
          <w:rFonts w:hint="eastAsia" w:ascii="仿宋" w:hAnsi="仿宋" w:eastAsia="仿宋" w:cs="仿宋"/>
          <w:kern w:val="2"/>
          <w:sz w:val="24"/>
        </w:rPr>
        <w:t>、</w:t>
      </w:r>
      <w:r>
        <w:rPr>
          <w:rFonts w:ascii="仿宋" w:hAnsi="仿宋" w:eastAsia="仿宋" w:cs="仿宋"/>
          <w:kern w:val="2"/>
          <w:sz w:val="24"/>
        </w:rPr>
        <w:t>开展丰富多彩的文化娱乐活动,为老年人带去精神上的享受,进一步丰富老年朋友的日常生活。</w:t>
      </w:r>
    </w:p>
    <w:p/>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E59D6"/>
    <w:rsid w:val="0000476C"/>
    <w:rsid w:val="00046B6A"/>
    <w:rsid w:val="000526D8"/>
    <w:rsid w:val="000A1F98"/>
    <w:rsid w:val="000D598A"/>
    <w:rsid w:val="00125762"/>
    <w:rsid w:val="00131FD4"/>
    <w:rsid w:val="0015307D"/>
    <w:rsid w:val="0018458E"/>
    <w:rsid w:val="001D1332"/>
    <w:rsid w:val="00203B69"/>
    <w:rsid w:val="00211A27"/>
    <w:rsid w:val="0028280C"/>
    <w:rsid w:val="002B4AA6"/>
    <w:rsid w:val="00301228"/>
    <w:rsid w:val="003020B6"/>
    <w:rsid w:val="00346B2F"/>
    <w:rsid w:val="00387A08"/>
    <w:rsid w:val="0039110E"/>
    <w:rsid w:val="003A2391"/>
    <w:rsid w:val="003C625C"/>
    <w:rsid w:val="003D5CDD"/>
    <w:rsid w:val="00425454"/>
    <w:rsid w:val="00431693"/>
    <w:rsid w:val="0046419D"/>
    <w:rsid w:val="004A6C2C"/>
    <w:rsid w:val="004B461B"/>
    <w:rsid w:val="004B6784"/>
    <w:rsid w:val="004E2408"/>
    <w:rsid w:val="004E3D3F"/>
    <w:rsid w:val="00521B4B"/>
    <w:rsid w:val="0054098C"/>
    <w:rsid w:val="00565C2D"/>
    <w:rsid w:val="00573E63"/>
    <w:rsid w:val="005E1EEA"/>
    <w:rsid w:val="005E7E45"/>
    <w:rsid w:val="0060591C"/>
    <w:rsid w:val="00671ECA"/>
    <w:rsid w:val="00675B8F"/>
    <w:rsid w:val="00676CDF"/>
    <w:rsid w:val="006B5097"/>
    <w:rsid w:val="006B5522"/>
    <w:rsid w:val="006B7165"/>
    <w:rsid w:val="006C0683"/>
    <w:rsid w:val="006D19B3"/>
    <w:rsid w:val="00710983"/>
    <w:rsid w:val="00735760"/>
    <w:rsid w:val="007441BE"/>
    <w:rsid w:val="007511C8"/>
    <w:rsid w:val="00764F40"/>
    <w:rsid w:val="00790F4E"/>
    <w:rsid w:val="0079576A"/>
    <w:rsid w:val="007B7AC7"/>
    <w:rsid w:val="007E0CC8"/>
    <w:rsid w:val="00807AD1"/>
    <w:rsid w:val="008234C6"/>
    <w:rsid w:val="008304F9"/>
    <w:rsid w:val="00845F17"/>
    <w:rsid w:val="00870FE9"/>
    <w:rsid w:val="008719B3"/>
    <w:rsid w:val="00871DAD"/>
    <w:rsid w:val="008B5022"/>
    <w:rsid w:val="00901609"/>
    <w:rsid w:val="0094540C"/>
    <w:rsid w:val="00954015"/>
    <w:rsid w:val="009D582F"/>
    <w:rsid w:val="009E5717"/>
    <w:rsid w:val="009F33BB"/>
    <w:rsid w:val="009F735D"/>
    <w:rsid w:val="00A02ECB"/>
    <w:rsid w:val="00A14E90"/>
    <w:rsid w:val="00A33E3D"/>
    <w:rsid w:val="00A47CB2"/>
    <w:rsid w:val="00A62D50"/>
    <w:rsid w:val="00A95D86"/>
    <w:rsid w:val="00B05952"/>
    <w:rsid w:val="00B111B6"/>
    <w:rsid w:val="00B20088"/>
    <w:rsid w:val="00B20A6C"/>
    <w:rsid w:val="00BB3AC5"/>
    <w:rsid w:val="00BC176F"/>
    <w:rsid w:val="00BC5724"/>
    <w:rsid w:val="00C0221D"/>
    <w:rsid w:val="00C1595E"/>
    <w:rsid w:val="00C27850"/>
    <w:rsid w:val="00C502D6"/>
    <w:rsid w:val="00C56311"/>
    <w:rsid w:val="00CA6CBF"/>
    <w:rsid w:val="00CC4BDC"/>
    <w:rsid w:val="00CE66A9"/>
    <w:rsid w:val="00CF32C5"/>
    <w:rsid w:val="00CF7F1C"/>
    <w:rsid w:val="00D2047C"/>
    <w:rsid w:val="00D51E09"/>
    <w:rsid w:val="00D55FE5"/>
    <w:rsid w:val="00D57383"/>
    <w:rsid w:val="00D65016"/>
    <w:rsid w:val="00D7072B"/>
    <w:rsid w:val="00D866F0"/>
    <w:rsid w:val="00DB422F"/>
    <w:rsid w:val="00E033FF"/>
    <w:rsid w:val="00E21D47"/>
    <w:rsid w:val="00E412AB"/>
    <w:rsid w:val="00E626D3"/>
    <w:rsid w:val="00E64673"/>
    <w:rsid w:val="00EA151C"/>
    <w:rsid w:val="00EA3C24"/>
    <w:rsid w:val="00EB2A04"/>
    <w:rsid w:val="00EF0840"/>
    <w:rsid w:val="00EF599B"/>
    <w:rsid w:val="00F17877"/>
    <w:rsid w:val="00F248E0"/>
    <w:rsid w:val="00F34A08"/>
    <w:rsid w:val="00F61B2D"/>
    <w:rsid w:val="00F651D9"/>
    <w:rsid w:val="00F75EE3"/>
    <w:rsid w:val="00F77E71"/>
    <w:rsid w:val="00F97EAF"/>
    <w:rsid w:val="00FA7496"/>
    <w:rsid w:val="00FE6C29"/>
    <w:rsid w:val="04911936"/>
    <w:rsid w:val="0BF4727B"/>
    <w:rsid w:val="11CC0300"/>
    <w:rsid w:val="15756D2D"/>
    <w:rsid w:val="1C2570BA"/>
    <w:rsid w:val="30FE59D6"/>
    <w:rsid w:val="35F6028E"/>
    <w:rsid w:val="37F23577"/>
    <w:rsid w:val="48BC278D"/>
    <w:rsid w:val="514656E5"/>
    <w:rsid w:val="5BA85C55"/>
    <w:rsid w:val="5BD9112E"/>
    <w:rsid w:val="71D25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2"/>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无间隔1"/>
    <w:basedOn w:val="1"/>
    <w:qFormat/>
    <w:uiPriority w:val="0"/>
    <w:rPr>
      <w:rFonts w:ascii="Times New Roman" w:hAnsi="Times New Roman" w:eastAsia="宋体"/>
      <w:kern w:val="2"/>
      <w:sz w:val="21"/>
      <w:szCs w:val="21"/>
    </w:rPr>
  </w:style>
  <w:style w:type="character" w:customStyle="1" w:styleId="12">
    <w:name w:val="标题 1 字符"/>
    <w:basedOn w:val="10"/>
    <w:link w:val="3"/>
    <w:qFormat/>
    <w:uiPriority w:val="0"/>
    <w:rPr>
      <w:rFonts w:ascii="Times New Roman" w:hAnsi="Times New Roman" w:eastAsia="宋体" w:cs="Times New Roman"/>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355</Words>
  <Characters>2029</Characters>
  <Lines>16</Lines>
  <Paragraphs>4</Paragraphs>
  <TotalTime>0</TotalTime>
  <ScaleCrop>false</ScaleCrop>
  <LinksUpToDate>false</LinksUpToDate>
  <CharactersWithSpaces>2380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2020-08-10T11:36:00Z</dcterms:created>
  <dc:creator>ミESCAPE-婕┞▓</dc:creator>
  <cp:lastModifiedBy>Administrator</cp:lastModifiedBy>
  <cp:lastPrinted>2023-10-24T01:27:00Z</cp:lastPrinted>
  <dcterms:modified xsi:type="dcterms:W3CDTF">2024-04-22T03:06:39Z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636B4186D20B48228E15594CA3A8DEC2</vt:lpwstr>
  </property>
</Properties>
</file>