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adjustRightInd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附件1</w:t>
      </w:r>
    </w:p>
    <w:p>
      <w:pPr>
        <w:pStyle w:val="10"/>
        <w:adjustRightInd w:val="0"/>
        <w:spacing w:after="240" w:line="58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街编协管员人员</w:t>
      </w:r>
    </w:p>
    <w:p>
      <w:pPr>
        <w:pStyle w:val="10"/>
        <w:adjustRightInd w:val="0"/>
        <w:spacing w:after="240" w:line="58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财政支出绩效自评报告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一、项目背景及基本情况</w:t>
      </w:r>
    </w:p>
    <w:p>
      <w:pPr>
        <w:spacing w:line="580" w:lineRule="exact"/>
        <w:ind w:firstLine="482" w:firstLineChars="200"/>
        <w:rPr>
          <w:rFonts w:cs="仿宋_GB2312" w:asciiTheme="minorEastAsia" w:hAnsiTheme="minorEastAsia" w:eastAsiaTheme="minorEastAsia"/>
          <w:b/>
          <w:spacing w:val="-4"/>
          <w:kern w:val="44"/>
          <w:szCs w:val="32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（一）项目实施情况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1、实施背景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ascii="仿宋" w:hAnsi="仿宋" w:eastAsia="仿宋" w:cs="仿宋"/>
          <w:kern w:val="2"/>
          <w:sz w:val="24"/>
        </w:rPr>
        <w:t>年禾山街道办事处根据《中共厦门市湖里区禾山街道工作委员会会议纪要》（厦湖禾工委纪要〔2012〕10号）文件，会议听取了派出所关于警务机制改革后的运行情况汇报，认为“三警合一”成效初显，将在重点区域做好枋湖客运中心及政务服务中心的整治工作，做好“城中村”防控及治违工作，不断提高工作水平，开展街编协管员人员项目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2、主要依据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（1）《中共厦门市湖里区禾山街道工作委员会会议纪要》（厦湖禾工委纪要〔</w:t>
      </w:r>
      <w:r>
        <w:rPr>
          <w:rFonts w:ascii="仿宋" w:hAnsi="仿宋" w:eastAsia="仿宋" w:cs="仿宋"/>
          <w:kern w:val="2"/>
          <w:sz w:val="24"/>
        </w:rPr>
        <w:t>2012〕10号）</w:t>
      </w:r>
      <w:r>
        <w:rPr>
          <w:rFonts w:hint="eastAsia" w:ascii="仿宋" w:hAnsi="仿宋" w:eastAsia="仿宋" w:cs="仿宋"/>
          <w:kern w:val="2"/>
          <w:sz w:val="24"/>
        </w:rPr>
        <w:t>；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（2）</w:t>
      </w:r>
      <w:r>
        <w:rPr>
          <w:rFonts w:ascii="仿宋" w:hAnsi="仿宋" w:eastAsia="仿宋" w:cs="仿宋"/>
          <w:kern w:val="2"/>
          <w:sz w:val="24"/>
        </w:rPr>
        <w:t>《枋湖客运中心综合整治领导小组办公室会议纪要》（厦湖客综治纪要〔2012〕1号）</w:t>
      </w:r>
      <w:r>
        <w:rPr>
          <w:rFonts w:hint="eastAsia" w:ascii="仿宋" w:hAnsi="仿宋" w:eastAsia="仿宋" w:cs="仿宋"/>
          <w:kern w:val="2"/>
          <w:sz w:val="24"/>
        </w:rPr>
        <w:t>；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（3）</w:t>
      </w:r>
      <w:r>
        <w:rPr>
          <w:rFonts w:ascii="仿宋" w:hAnsi="仿宋" w:eastAsia="仿宋" w:cs="仿宋"/>
          <w:kern w:val="2"/>
          <w:sz w:val="24"/>
        </w:rPr>
        <w:t>《中共厦门市湖里区禾山街道工作委员会会议纪要》（厦湖禾工委纪要〔2014〕12号）</w:t>
      </w:r>
      <w:r>
        <w:rPr>
          <w:rFonts w:hint="eastAsia" w:ascii="仿宋" w:hAnsi="仿宋" w:eastAsia="仿宋" w:cs="仿宋"/>
          <w:kern w:val="2"/>
          <w:sz w:val="24"/>
        </w:rPr>
        <w:t>；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（4）</w:t>
      </w:r>
      <w:r>
        <w:rPr>
          <w:rFonts w:ascii="仿宋" w:hAnsi="仿宋" w:eastAsia="仿宋" w:cs="仿宋"/>
          <w:kern w:val="2"/>
          <w:sz w:val="24"/>
        </w:rPr>
        <w:t>《厦门市公安局湖里分局关于解决居住证办理工作人员保障的请示》（厦公湖〔2017〕150号）。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3、实施年度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街编协管员人员项目实施年度为</w:t>
      </w: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4、实施范围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本项目经费全部用于街编协管员人员。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5、实施程序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街编协管员人员项目实施范围：发放协管人员工资，建立办理居住证点，确保工作顺利进行。本项目在实施过程中严格按照《中共厦门市湖里区禾山街道工作委员会</w:t>
      </w:r>
      <w:r>
        <w:rPr>
          <w:rFonts w:ascii="仿宋" w:hAnsi="仿宋" w:eastAsia="仿宋" w:cs="仿宋"/>
          <w:kern w:val="2"/>
          <w:sz w:val="24"/>
        </w:rPr>
        <w:t xml:space="preserve"> 会议纪要》（厦湖禾工委纪要〔2012〕10号）文件实施，聘请街边协管员，按时发放协管人员工资。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二、资金安排及使用情况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（一）支出预算情况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ascii="仿宋" w:hAnsi="仿宋" w:eastAsia="仿宋" w:cs="仿宋"/>
          <w:kern w:val="2"/>
          <w:sz w:val="24"/>
        </w:rPr>
        <w:t>年街编协管员人员项目年初预算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205</w:t>
      </w:r>
      <w:r>
        <w:rPr>
          <w:rFonts w:ascii="仿宋" w:hAnsi="仿宋" w:eastAsia="仿宋" w:cs="仿宋"/>
          <w:kern w:val="2"/>
          <w:sz w:val="24"/>
        </w:rPr>
        <w:t>万元，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预</w:t>
      </w:r>
      <w:r>
        <w:rPr>
          <w:rFonts w:ascii="仿宋" w:hAnsi="仿宋" w:eastAsia="仿宋" w:cs="仿宋"/>
          <w:kern w:val="2"/>
          <w:sz w:val="24"/>
        </w:rPr>
        <w:t>算追</w:t>
      </w:r>
      <w:r>
        <w:rPr>
          <w:rFonts w:hint="eastAsia" w:ascii="仿宋" w:hAnsi="仿宋" w:eastAsia="仿宋" w:cs="仿宋"/>
          <w:kern w:val="2"/>
          <w:sz w:val="24"/>
        </w:rPr>
        <w:t>加</w:t>
      </w:r>
      <w:r>
        <w:rPr>
          <w:rFonts w:ascii="仿宋" w:hAnsi="仿宋" w:eastAsia="仿宋" w:cs="仿宋"/>
          <w:kern w:val="2"/>
          <w:sz w:val="24"/>
        </w:rPr>
        <w:t>0.00万元，总预算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205</w:t>
      </w:r>
      <w:r>
        <w:rPr>
          <w:rFonts w:ascii="仿宋" w:hAnsi="仿宋" w:eastAsia="仿宋" w:cs="仿宋"/>
          <w:kern w:val="2"/>
          <w:sz w:val="24"/>
        </w:rPr>
        <w:t>.00万元，实际授权支付数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196.11</w:t>
      </w:r>
      <w:r>
        <w:rPr>
          <w:rFonts w:ascii="仿宋" w:hAnsi="仿宋" w:eastAsia="仿宋" w:cs="仿宋"/>
          <w:kern w:val="2"/>
          <w:sz w:val="24"/>
        </w:rPr>
        <w:t>万元。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（二）资金使用范围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本项目资金全部用于街编协管员人员，共计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196.11</w:t>
      </w:r>
      <w:r>
        <w:rPr>
          <w:rFonts w:hint="eastAsia" w:ascii="仿宋" w:hAnsi="仿宋" w:eastAsia="仿宋" w:cs="仿宋"/>
          <w:kern w:val="2"/>
          <w:sz w:val="24"/>
        </w:rPr>
        <w:t>万元。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（三）分配标准、程序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街编协管员人员项目补助标准为：流动人口协管员工资及管理费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66</w:t>
      </w:r>
      <w:r>
        <w:rPr>
          <w:rFonts w:ascii="仿宋" w:hAnsi="仿宋" w:eastAsia="仿宋" w:cs="仿宋"/>
          <w:kern w:val="2"/>
          <w:sz w:val="24"/>
        </w:rPr>
        <w:t>00元/月/人，铁路护路巡防队员工作费用54000元/人/年。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（四）资金管控情况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根据《中共厦门市湖里区禾山街道工作委员会会议纪要》（厦湖禾工委纪要〔</w:t>
      </w:r>
      <w:r>
        <w:rPr>
          <w:rFonts w:ascii="仿宋" w:hAnsi="仿宋" w:eastAsia="仿宋" w:cs="仿宋"/>
          <w:kern w:val="2"/>
          <w:sz w:val="24"/>
        </w:rPr>
        <w:t>2012〕10号）文件，资金专项用于街编协管员人员项目，专项资金实行专款专用，及时下拨经费，无使用不合理的情况。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（五）支出政策执行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本项目严格按照《中共厦门市湖里区禾山街道工作委员会会议纪要》（厦湖禾工委纪要〔</w:t>
      </w:r>
      <w:r>
        <w:rPr>
          <w:rFonts w:ascii="仿宋" w:hAnsi="仿宋" w:eastAsia="仿宋" w:cs="仿宋"/>
          <w:kern w:val="2"/>
          <w:sz w:val="24"/>
        </w:rPr>
        <w:t>2012〕10号）、《枋湖客运中心综合整治领导小组办公室会议纪要》（厦湖客综治纪要〔2012〕1号）、《中共厦门市湖里区禾山街道工作委员会会议纪要》（厦湖禾工委纪要〔2014〕12号）、《厦门市公安局湖里分局关于解决居住证办理工作人员保障的请示》（厦公湖〔2017〕150号）等文件执行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（六）支出分担体制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本项目资金由区财政局承担。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三、绩效分析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（一）项目效益分析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1、任务完成情况及绩效目标完成情况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截至202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年12月，本项目共支出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196.11</w:t>
      </w:r>
      <w:r>
        <w:rPr>
          <w:rFonts w:hint="eastAsia" w:ascii="仿宋" w:hAnsi="仿宋" w:eastAsia="仿宋" w:cs="仿宋"/>
          <w:kern w:val="2"/>
          <w:sz w:val="24"/>
        </w:rPr>
        <w:t>万元，支出率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95.66</w:t>
      </w:r>
      <w:r>
        <w:rPr>
          <w:rFonts w:hint="eastAsia" w:ascii="仿宋" w:hAnsi="仿宋" w:eastAsia="仿宋" w:cs="仿宋"/>
          <w:kern w:val="2"/>
          <w:sz w:val="24"/>
        </w:rPr>
        <w:t>%。经费下拨及时率100</w:t>
      </w:r>
      <w:r>
        <w:rPr>
          <w:rFonts w:ascii="仿宋" w:hAnsi="仿宋" w:eastAsia="仿宋" w:cs="仿宋"/>
          <w:kern w:val="2"/>
          <w:sz w:val="24"/>
        </w:rPr>
        <w:t>.00</w:t>
      </w:r>
      <w:r>
        <w:rPr>
          <w:rFonts w:hint="eastAsia" w:ascii="仿宋" w:hAnsi="仿宋" w:eastAsia="仿宋" w:cs="仿宋"/>
          <w:kern w:val="2"/>
          <w:sz w:val="24"/>
        </w:rPr>
        <w:t>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2、项目实施带动的社会效益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按时发放街编协管员工资，制定相关协管员管理方案，确保工作有序开展。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3、项目实施带动的公众满意度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项目满意度≧95%。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（二）支出效益分析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1、支出进度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年本项目年初预算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205</w:t>
      </w:r>
      <w:r>
        <w:rPr>
          <w:rFonts w:hint="eastAsia" w:ascii="仿宋" w:hAnsi="仿宋" w:eastAsia="仿宋" w:cs="仿宋"/>
          <w:kern w:val="2"/>
          <w:sz w:val="24"/>
        </w:rPr>
        <w:t>万元，实际授权支付数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196.11</w:t>
      </w:r>
      <w:r>
        <w:rPr>
          <w:rFonts w:hint="eastAsia" w:ascii="仿宋" w:hAnsi="仿宋" w:eastAsia="仿宋" w:cs="仿宋"/>
          <w:kern w:val="2"/>
          <w:sz w:val="24"/>
        </w:rPr>
        <w:t>万元，支出进度达到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95.66</w:t>
      </w:r>
      <w:r>
        <w:rPr>
          <w:rFonts w:hint="eastAsia" w:ascii="仿宋" w:hAnsi="仿宋" w:eastAsia="仿宋" w:cs="仿宋"/>
          <w:kern w:val="2"/>
          <w:sz w:val="24"/>
        </w:rPr>
        <w:t>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2、支出效率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截至202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年12月，本项目已支出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205</w:t>
      </w:r>
      <w:r>
        <w:rPr>
          <w:rFonts w:hint="eastAsia" w:ascii="仿宋" w:hAnsi="仿宋" w:eastAsia="仿宋" w:cs="仿宋"/>
          <w:kern w:val="2"/>
          <w:sz w:val="24"/>
        </w:rPr>
        <w:t>万元，经费下拨及时率100%。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3、成本控制分析及效益情况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区财政局通过国库集中支付系统分配下本项目资金共计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205</w:t>
      </w:r>
      <w:r>
        <w:rPr>
          <w:rFonts w:ascii="仿宋" w:hAnsi="仿宋" w:eastAsia="仿宋" w:cs="仿宋"/>
          <w:kern w:val="2"/>
          <w:sz w:val="24"/>
        </w:rPr>
        <w:t>万元，禾山街道办事处按照年初项目工作</w:t>
      </w:r>
      <w:r>
        <w:rPr>
          <w:rFonts w:hint="eastAsia" w:ascii="仿宋" w:hAnsi="仿宋" w:eastAsia="仿宋" w:cs="仿宋"/>
          <w:kern w:val="2"/>
          <w:sz w:val="24"/>
        </w:rPr>
        <w:t>计划</w:t>
      </w:r>
      <w:r>
        <w:rPr>
          <w:rFonts w:ascii="仿宋" w:hAnsi="仿宋" w:eastAsia="仿宋" w:cs="仿宋"/>
          <w:kern w:val="2"/>
          <w:sz w:val="24"/>
        </w:rPr>
        <w:t>完成设定目标，项目资金严格按照项目实际情况进行支付，按时发放街编协管员工资，制定相关协管员管理方案，确保工作有序开展。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（三）评价分值和等级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根据上述分析，确定本项目绩效评价分值9</w:t>
      </w:r>
      <w:r>
        <w:rPr>
          <w:rFonts w:ascii="仿宋" w:hAnsi="仿宋" w:eastAsia="仿宋" w:cs="仿宋"/>
          <w:kern w:val="2"/>
          <w:sz w:val="24"/>
        </w:rPr>
        <w:t>8</w:t>
      </w:r>
      <w:r>
        <w:rPr>
          <w:rFonts w:hint="eastAsia" w:ascii="仿宋" w:hAnsi="仿宋" w:eastAsia="仿宋" w:cs="仿宋"/>
          <w:kern w:val="2"/>
          <w:sz w:val="24"/>
        </w:rPr>
        <w:t>分，等级为优。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四、存在问题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（一）项目实施存在的问题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本项目按照序时进行，严格按照项目管理办法的相关规定开展项目实施，不存在问题。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（二）财政支出存在的问题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本项目严格按照文件标准按时发放协管员工资，严格审核控制资金支出，确保资金专款专用，做到资金支出与项目实际进度同步，不存在问题。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（三）支出政策制定方面存在的问题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本项目严格按照《中共厦门市湖里区禾山街道工作委员会会议纪要》（厦湖禾工委纪要〔</w:t>
      </w:r>
      <w:r>
        <w:rPr>
          <w:rFonts w:ascii="仿宋" w:hAnsi="仿宋" w:eastAsia="仿宋" w:cs="仿宋"/>
          <w:kern w:val="2"/>
          <w:sz w:val="24"/>
        </w:rPr>
        <w:t>2012〕10号）、《枋湖客运中心综合整治领导小组办公室会议纪要》（厦湖客综治纪要〔2012〕1号）、《中共厦门市湖里区禾山街道工作委员会会议纪要》（厦湖禾工委纪要〔2014〕12号）、《厦门市公安局湖里分局关于解决居住证办理工作人员保障的请示》（厦公湖〔2017〕150号）文件执行，不存在相关问题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五、相关建议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我街道严格按照文件标准实施项目，认真开展年初绩效目标设定，年中绩效目标监控工作，及时足额发放经费，合理、合规使用项目资金，落实资金到位，根据文件要求以及财务管理制度，项目经费专款专用，及时下拨工作经费，保障项目顺利开展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六、下一步工作计划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提高街边管理员人员的管理能力，定期进行管理培训，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 xml:space="preserve">不断提高工作水平，继续做好枋湖客运中心及政务服务中心的整治工作，做好“城中村”防控及治违工作 </w:t>
      </w:r>
      <w:bookmarkStart w:id="0" w:name="_GoBack"/>
      <w:bookmarkEnd w:id="0"/>
    </w:p>
    <w:p/>
    <w:p/>
    <w:sectPr>
      <w:footerReference r:id="rId3" w:type="default"/>
      <w:pgSz w:w="11906" w:h="16838"/>
      <w:pgMar w:top="1701" w:right="1474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E59D6"/>
    <w:rsid w:val="0000476C"/>
    <w:rsid w:val="000526D8"/>
    <w:rsid w:val="000D2F65"/>
    <w:rsid w:val="000D598A"/>
    <w:rsid w:val="00125762"/>
    <w:rsid w:val="00131FD4"/>
    <w:rsid w:val="0015307D"/>
    <w:rsid w:val="0018458E"/>
    <w:rsid w:val="00203B69"/>
    <w:rsid w:val="00211A27"/>
    <w:rsid w:val="00286DA2"/>
    <w:rsid w:val="002B4AA6"/>
    <w:rsid w:val="002D0269"/>
    <w:rsid w:val="00301228"/>
    <w:rsid w:val="003020B6"/>
    <w:rsid w:val="00325789"/>
    <w:rsid w:val="00387A08"/>
    <w:rsid w:val="0039110E"/>
    <w:rsid w:val="003A2391"/>
    <w:rsid w:val="003D5CDD"/>
    <w:rsid w:val="00425454"/>
    <w:rsid w:val="00431693"/>
    <w:rsid w:val="0046419D"/>
    <w:rsid w:val="00487F5C"/>
    <w:rsid w:val="004A5648"/>
    <w:rsid w:val="004A6C2C"/>
    <w:rsid w:val="004B461B"/>
    <w:rsid w:val="004B6784"/>
    <w:rsid w:val="004D4808"/>
    <w:rsid w:val="004E2408"/>
    <w:rsid w:val="004E3D3F"/>
    <w:rsid w:val="004F4AFE"/>
    <w:rsid w:val="0054098C"/>
    <w:rsid w:val="005560A7"/>
    <w:rsid w:val="00565C2D"/>
    <w:rsid w:val="005E1EEA"/>
    <w:rsid w:val="005E7E45"/>
    <w:rsid w:val="0060591C"/>
    <w:rsid w:val="006540FB"/>
    <w:rsid w:val="00671ECA"/>
    <w:rsid w:val="00676CDF"/>
    <w:rsid w:val="00683938"/>
    <w:rsid w:val="006B5097"/>
    <w:rsid w:val="006B5522"/>
    <w:rsid w:val="006B7165"/>
    <w:rsid w:val="006D19B3"/>
    <w:rsid w:val="00710983"/>
    <w:rsid w:val="007441BE"/>
    <w:rsid w:val="00764F40"/>
    <w:rsid w:val="007B7AC7"/>
    <w:rsid w:val="007E0CC8"/>
    <w:rsid w:val="00807AD1"/>
    <w:rsid w:val="008234C6"/>
    <w:rsid w:val="0083220D"/>
    <w:rsid w:val="00845F17"/>
    <w:rsid w:val="00870FE9"/>
    <w:rsid w:val="008719B3"/>
    <w:rsid w:val="00871DAD"/>
    <w:rsid w:val="008B5022"/>
    <w:rsid w:val="00901609"/>
    <w:rsid w:val="00914A49"/>
    <w:rsid w:val="0094540C"/>
    <w:rsid w:val="00954015"/>
    <w:rsid w:val="009F735D"/>
    <w:rsid w:val="00A02ECB"/>
    <w:rsid w:val="00A14E90"/>
    <w:rsid w:val="00A16802"/>
    <w:rsid w:val="00A33E3D"/>
    <w:rsid w:val="00A47CB2"/>
    <w:rsid w:val="00A62D50"/>
    <w:rsid w:val="00A95D86"/>
    <w:rsid w:val="00AB184C"/>
    <w:rsid w:val="00AF27AB"/>
    <w:rsid w:val="00B20088"/>
    <w:rsid w:val="00B20A6C"/>
    <w:rsid w:val="00B21FAD"/>
    <w:rsid w:val="00B25F22"/>
    <w:rsid w:val="00BB3936"/>
    <w:rsid w:val="00BB3AC5"/>
    <w:rsid w:val="00BC176F"/>
    <w:rsid w:val="00BC5724"/>
    <w:rsid w:val="00C0221D"/>
    <w:rsid w:val="00C1595E"/>
    <w:rsid w:val="00C56311"/>
    <w:rsid w:val="00CB64BE"/>
    <w:rsid w:val="00CC4BDC"/>
    <w:rsid w:val="00CE66A9"/>
    <w:rsid w:val="00CF32C5"/>
    <w:rsid w:val="00D33787"/>
    <w:rsid w:val="00D51E09"/>
    <w:rsid w:val="00D55FE5"/>
    <w:rsid w:val="00D57383"/>
    <w:rsid w:val="00D65016"/>
    <w:rsid w:val="00D7072B"/>
    <w:rsid w:val="00D866F0"/>
    <w:rsid w:val="00E033FF"/>
    <w:rsid w:val="00E21D47"/>
    <w:rsid w:val="00E626D3"/>
    <w:rsid w:val="00E64673"/>
    <w:rsid w:val="00EA3C24"/>
    <w:rsid w:val="00EB2A04"/>
    <w:rsid w:val="00ED06EC"/>
    <w:rsid w:val="00EF599B"/>
    <w:rsid w:val="00F20E58"/>
    <w:rsid w:val="00F248E0"/>
    <w:rsid w:val="00F34A08"/>
    <w:rsid w:val="00F61B2D"/>
    <w:rsid w:val="00F651D9"/>
    <w:rsid w:val="00F75EE3"/>
    <w:rsid w:val="00F77E71"/>
    <w:rsid w:val="00FC3C7B"/>
    <w:rsid w:val="0BF4727B"/>
    <w:rsid w:val="11CC0300"/>
    <w:rsid w:val="1B915382"/>
    <w:rsid w:val="1C2570BA"/>
    <w:rsid w:val="30FE59D6"/>
    <w:rsid w:val="34554645"/>
    <w:rsid w:val="35F6028E"/>
    <w:rsid w:val="37F23577"/>
    <w:rsid w:val="48BC278D"/>
    <w:rsid w:val="514656E5"/>
    <w:rsid w:val="5BA85C55"/>
    <w:rsid w:val="5BD9112E"/>
    <w:rsid w:val="71D25752"/>
    <w:rsid w:val="7225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宋体" w:eastAsia="仿宋_GB2312" w:cs="Times New Roman"/>
      <w:kern w:val="96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宋体"/>
      <w:b/>
      <w:bCs/>
      <w:kern w:val="44"/>
      <w:sz w:val="2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kern w:val="28"/>
      <w:sz w:val="28"/>
      <w:szCs w:val="2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无间隔1"/>
    <w:basedOn w:val="1"/>
    <w:qFormat/>
    <w:uiPriority w:val="0"/>
    <w:rPr>
      <w:rFonts w:ascii="Times New Roman" w:hAnsi="Times New Roman" w:eastAsia="宋体"/>
      <w:kern w:val="2"/>
      <w:sz w:val="21"/>
      <w:szCs w:val="21"/>
    </w:rPr>
  </w:style>
  <w:style w:type="character" w:customStyle="1" w:styleId="11">
    <w:name w:val="标题 1 字符"/>
    <w:basedOn w:val="8"/>
    <w:link w:val="3"/>
    <w:qFormat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316</Words>
  <Characters>1803</Characters>
  <Lines>15</Lines>
  <Paragraphs>4</Paragraphs>
  <TotalTime>10</TotalTime>
  <ScaleCrop>false</ScaleCrop>
  <LinksUpToDate>false</LinksUpToDate>
  <CharactersWithSpaces>2115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2020-08-10T11:36:00Z</dcterms:created>
  <dc:creator>ミESCAPE-婕┞▓</dc:creator>
  <cp:lastModifiedBy>wang</cp:lastModifiedBy>
  <dcterms:modified xsi:type="dcterms:W3CDTF">2023-10-26T03:32:16Z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636B4186D20B48228E15594CA3A8DEC2</vt:lpwstr>
  </property>
</Properties>
</file>