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rFonts w:ascii="方正小标宋简体" w:eastAsia="方正小标宋简体"/>
          <w:sz w:val="36"/>
          <w:szCs w:val="36"/>
        </w:rPr>
      </w:pPr>
      <w:r>
        <w:rPr>
          <w:rFonts w:hint="eastAsia"/>
          <w:sz w:val="30"/>
          <w:szCs w:val="30"/>
        </w:rPr>
        <w:t>附件</w:t>
      </w:r>
      <w:r>
        <w:rPr>
          <w:rFonts w:hint="eastAsia"/>
          <w:sz w:val="30"/>
          <w:szCs w:val="30"/>
          <w:lang w:eastAsia="zh-CN"/>
        </w:rPr>
        <w:t>一</w:t>
      </w:r>
      <w:r>
        <w:rPr>
          <w:rFonts w:hint="eastAsia"/>
          <w:sz w:val="30"/>
          <w:szCs w:val="30"/>
        </w:rPr>
        <w:t>：</w:t>
      </w:r>
    </w:p>
    <w:p>
      <w:pPr>
        <w:pStyle w:val="10"/>
        <w:adjustRightInd w:val="0"/>
        <w:spacing w:before="240"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村改居环卫一体化（保洁）</w:t>
      </w:r>
    </w:p>
    <w:p>
      <w:pPr>
        <w:pStyle w:val="10"/>
        <w:adjustRightInd w:val="0"/>
        <w:spacing w:before="240" w:after="240" w:line="580" w:lineRule="exact"/>
        <w:jc w:val="center"/>
        <w:rPr>
          <w:rFonts w:ascii="华文中宋" w:hAnsi="华文中宋" w:eastAsia="华文中宋"/>
          <w:color w:val="000000"/>
          <w:sz w:val="44"/>
          <w:szCs w:val="44"/>
        </w:rPr>
      </w:pPr>
      <w:r>
        <w:rPr>
          <w:rFonts w:hint="eastAsia" w:ascii="华文中宋" w:hAnsi="华文中宋" w:eastAsia="华文中宋"/>
          <w:color w:val="000000"/>
          <w:sz w:val="44"/>
          <w:szCs w:val="44"/>
        </w:rPr>
        <w:t>财政支出绩效自评报告</w:t>
      </w:r>
    </w:p>
    <w:p>
      <w:pPr>
        <w:pStyle w:val="3"/>
        <w:spacing w:before="0" w:after="0"/>
        <w:ind w:left="1219" w:hanging="658"/>
        <w:rPr>
          <w:sz w:val="28"/>
          <w:szCs w:val="28"/>
        </w:rPr>
      </w:pPr>
      <w:r>
        <w:rPr>
          <w:rFonts w:hint="eastAsia"/>
          <w:sz w:val="28"/>
          <w:szCs w:val="28"/>
        </w:rPr>
        <w:t>一、项目背景及基本情况</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（一）项目实施情况</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1、实施背景</w:t>
      </w:r>
    </w:p>
    <w:p>
      <w:pPr>
        <w:spacing w:line="440" w:lineRule="exact"/>
        <w:ind w:firstLine="480" w:firstLineChars="200"/>
        <w:rPr>
          <w:rFonts w:ascii="仿宋" w:hAnsi="仿宋" w:eastAsia="仿宋" w:cs="仿宋"/>
          <w:kern w:val="2"/>
          <w:sz w:val="24"/>
        </w:rPr>
      </w:pP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禾山街道为进一步加强街道市容环境卫生管理工作，提高我街城市市容管理工作水平，巩固文明城市创建成果，结合我市“美丽厦门·共同缔造”战略，依据《禾山街道关于进一步加强市容环境卫生管理工作的实施意见》（厦湖禾街〔2016〕37号）文件及相关环卫工作精神，开展村改居环卫一体化项目，使“村改居”社区环卫保洁水平有新的提升。</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2、主要依据</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《禾山街道关于进一步加强市容环境卫生管理工作的实施意见》（厦湖禾街〔2016〕37号）。</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3、实施年度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本项目实施年度为</w:t>
      </w:r>
      <w:r>
        <w:rPr>
          <w:rFonts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4、实施范围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村改居环卫一体化（保洁）项目经费主要用于支付村改居社区环卫工作卫生保洁工资，主要有：枋湖、坂尚、钟宅、围里、岭下5个社区。</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5、实施程序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村改居社区环卫工作卫生保洁工资由区市政园林局每月根据综合考评成绩向区财政申报,“村改居”社区环卫经费核拨至街道，再由街道核拨至物业保洁公司。</w:t>
      </w:r>
    </w:p>
    <w:p>
      <w:pPr>
        <w:pStyle w:val="3"/>
        <w:spacing w:before="0" w:after="0"/>
        <w:ind w:left="1219" w:hanging="658"/>
        <w:rPr>
          <w:sz w:val="28"/>
          <w:szCs w:val="28"/>
        </w:rPr>
      </w:pPr>
      <w:r>
        <w:rPr>
          <w:rFonts w:hint="eastAsia"/>
          <w:sz w:val="28"/>
          <w:szCs w:val="28"/>
        </w:rPr>
        <w:t>二、资金安排及使用情况</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（一）支出预算情况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w:t>
      </w:r>
      <w:r>
        <w:rPr>
          <w:rFonts w:hint="eastAsia" w:ascii="仿宋" w:hAnsi="仿宋" w:eastAsia="仿宋" w:cs="仿宋"/>
          <w:kern w:val="2"/>
          <w:sz w:val="24"/>
          <w:lang w:val="en-US" w:eastAsia="zh-CN"/>
        </w:rPr>
        <w:t>2</w:t>
      </w:r>
      <w:r>
        <w:rPr>
          <w:rFonts w:ascii="仿宋" w:hAnsi="仿宋" w:eastAsia="仿宋" w:cs="仿宋"/>
          <w:kern w:val="2"/>
          <w:sz w:val="24"/>
        </w:rPr>
        <w:t>,</w:t>
      </w:r>
      <w:r>
        <w:rPr>
          <w:rFonts w:hint="eastAsia" w:ascii="仿宋" w:hAnsi="仿宋" w:eastAsia="仿宋" w:cs="仿宋"/>
          <w:kern w:val="2"/>
          <w:sz w:val="24"/>
          <w:lang w:val="en-US" w:eastAsia="zh-CN"/>
        </w:rPr>
        <w:t>638</w:t>
      </w:r>
      <w:r>
        <w:rPr>
          <w:rFonts w:ascii="仿宋" w:hAnsi="仿宋" w:eastAsia="仿宋" w:cs="仿宋"/>
          <w:kern w:val="2"/>
          <w:sz w:val="24"/>
        </w:rPr>
        <w:t>.00</w:t>
      </w:r>
      <w:r>
        <w:rPr>
          <w:rFonts w:hint="eastAsia" w:ascii="仿宋" w:hAnsi="仿宋" w:eastAsia="仿宋" w:cs="仿宋"/>
          <w:kern w:val="2"/>
          <w:sz w:val="24"/>
        </w:rPr>
        <w:t>万元，实际授权支付数</w:t>
      </w:r>
      <w:r>
        <w:rPr>
          <w:rFonts w:hint="eastAsia" w:ascii="仿宋" w:hAnsi="仿宋" w:eastAsia="仿宋" w:cs="仿宋"/>
          <w:kern w:val="2"/>
          <w:sz w:val="24"/>
          <w:lang w:val="en-US" w:eastAsia="zh-CN"/>
        </w:rPr>
        <w:t>2</w:t>
      </w:r>
      <w:r>
        <w:rPr>
          <w:rFonts w:ascii="仿宋" w:hAnsi="仿宋" w:eastAsia="仿宋" w:cs="仿宋"/>
          <w:kern w:val="2"/>
          <w:sz w:val="24"/>
        </w:rPr>
        <w:t>,</w:t>
      </w:r>
      <w:r>
        <w:rPr>
          <w:rFonts w:hint="eastAsia" w:ascii="仿宋" w:hAnsi="仿宋" w:eastAsia="仿宋" w:cs="仿宋"/>
          <w:kern w:val="2"/>
          <w:sz w:val="24"/>
          <w:lang w:val="en-US" w:eastAsia="zh-CN"/>
        </w:rPr>
        <w:t>519</w:t>
      </w:r>
      <w:r>
        <w:rPr>
          <w:rFonts w:ascii="仿宋" w:hAnsi="仿宋" w:eastAsia="仿宋" w:cs="仿宋"/>
          <w:kern w:val="2"/>
          <w:sz w:val="24"/>
        </w:rPr>
        <w:t>.</w:t>
      </w:r>
      <w:r>
        <w:rPr>
          <w:rFonts w:hint="eastAsia" w:ascii="仿宋" w:hAnsi="仿宋" w:eastAsia="仿宋" w:cs="仿宋"/>
          <w:kern w:val="2"/>
          <w:sz w:val="24"/>
          <w:lang w:val="en-US" w:eastAsia="zh-CN"/>
        </w:rPr>
        <w:t>25</w:t>
      </w:r>
      <w:r>
        <w:rPr>
          <w:rFonts w:hint="eastAsia" w:ascii="仿宋" w:hAnsi="仿宋" w:eastAsia="仿宋" w:cs="仿宋"/>
          <w:kern w:val="2"/>
          <w:sz w:val="24"/>
        </w:rPr>
        <w:t>万元。</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（二）资金使用范围</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本项目经费全部用于支付村改居社区卫生保洁经费。</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（三）分配标准、程序</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辖区“村改居”社区环卫保洁全面推行专业化运作，所增长的人员经费（含“五险一金”）按规定足额缴交，增加的经费按原体制执行。</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“村改居”社区设备设施经费投入按（厦湖委办〔2016〕6号）文件执行。</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各物业保洁公司将环卫工人工资福利待遇发放列表造册，其构成部分包含工人基本工资、岗位津贴、节日加班费、高温补贴、过节费、代扣项目（“五险一金”）等。环卫工人工资福利待遇由物业保洁公司委托银行实行银行卡代发，确保工资福利发放工作规范、透明。</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（四）资金管控情况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村改居环卫一体化（保洁）项目经费独立核算，专款专用。街道环卫部门、物业保洁公司做好全年资金的使用和管理，确保项目各项开支符合《禾山街道财务管理制度》要求。街道加强资金的管理监督，接受区审计局对资金的使用情况定期专项审计。</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（五）支出分担体制</w:t>
      </w:r>
    </w:p>
    <w:p>
      <w:pPr>
        <w:spacing w:line="440" w:lineRule="exact"/>
        <w:ind w:firstLine="480" w:firstLineChars="200"/>
        <w:rPr>
          <w:rFonts w:hAnsi="仿宋_GB2312" w:cs="仿宋_GB2312"/>
          <w:bCs/>
          <w:szCs w:val="32"/>
        </w:rPr>
      </w:pPr>
      <w:r>
        <w:rPr>
          <w:rFonts w:hint="eastAsia" w:ascii="仿宋" w:hAnsi="仿宋" w:eastAsia="仿宋" w:cs="仿宋"/>
          <w:kern w:val="2"/>
          <w:sz w:val="24"/>
        </w:rPr>
        <w:t>本项目资金由区财政承担。</w:t>
      </w:r>
    </w:p>
    <w:p>
      <w:pPr>
        <w:pStyle w:val="3"/>
        <w:spacing w:before="0" w:after="0"/>
        <w:ind w:left="1219" w:hanging="658"/>
        <w:rPr>
          <w:sz w:val="28"/>
          <w:szCs w:val="28"/>
        </w:rPr>
      </w:pPr>
      <w:r>
        <w:rPr>
          <w:rFonts w:hint="eastAsia"/>
          <w:sz w:val="28"/>
          <w:szCs w:val="28"/>
        </w:rPr>
        <w:t>三、绩效分析</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1、任务完成情况及绩效目标完成情况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年12月，本项目共支出</w:t>
      </w:r>
      <w:r>
        <w:rPr>
          <w:rFonts w:hint="eastAsia" w:ascii="仿宋" w:hAnsi="仿宋" w:eastAsia="仿宋" w:cs="仿宋"/>
          <w:kern w:val="2"/>
          <w:sz w:val="24"/>
          <w:lang w:val="en-US" w:eastAsia="zh-CN"/>
        </w:rPr>
        <w:t>2</w:t>
      </w:r>
      <w:r>
        <w:rPr>
          <w:rFonts w:ascii="仿宋" w:hAnsi="仿宋" w:eastAsia="仿宋" w:cs="仿宋"/>
          <w:kern w:val="2"/>
          <w:sz w:val="24"/>
        </w:rPr>
        <w:t>,</w:t>
      </w:r>
      <w:r>
        <w:rPr>
          <w:rFonts w:hint="eastAsia" w:ascii="仿宋" w:hAnsi="仿宋" w:eastAsia="仿宋" w:cs="仿宋"/>
          <w:kern w:val="2"/>
          <w:sz w:val="24"/>
          <w:lang w:val="en-US" w:eastAsia="zh-CN"/>
        </w:rPr>
        <w:t>519</w:t>
      </w:r>
      <w:r>
        <w:rPr>
          <w:rFonts w:ascii="仿宋" w:hAnsi="仿宋" w:eastAsia="仿宋" w:cs="仿宋"/>
          <w:kern w:val="2"/>
          <w:sz w:val="24"/>
        </w:rPr>
        <w:t>.</w:t>
      </w:r>
      <w:r>
        <w:rPr>
          <w:rFonts w:hint="eastAsia" w:ascii="仿宋" w:hAnsi="仿宋" w:eastAsia="仿宋" w:cs="仿宋"/>
          <w:kern w:val="2"/>
          <w:sz w:val="24"/>
          <w:lang w:val="en-US" w:eastAsia="zh-CN"/>
        </w:rPr>
        <w:t>25</w:t>
      </w:r>
      <w:r>
        <w:rPr>
          <w:rFonts w:hint="eastAsia" w:ascii="仿宋" w:hAnsi="仿宋" w:eastAsia="仿宋" w:cs="仿宋"/>
          <w:kern w:val="2"/>
          <w:sz w:val="24"/>
        </w:rPr>
        <w:t>万元，支出率</w:t>
      </w:r>
      <w:r>
        <w:rPr>
          <w:rFonts w:ascii="仿宋" w:hAnsi="仿宋" w:eastAsia="仿宋" w:cs="仿宋"/>
          <w:kern w:val="2"/>
          <w:sz w:val="24"/>
        </w:rPr>
        <w:t>9</w:t>
      </w:r>
      <w:r>
        <w:rPr>
          <w:rFonts w:hint="eastAsia" w:ascii="仿宋" w:hAnsi="仿宋" w:eastAsia="仿宋" w:cs="仿宋"/>
          <w:kern w:val="2"/>
          <w:sz w:val="24"/>
          <w:lang w:val="en-US" w:eastAsia="zh-CN"/>
        </w:rPr>
        <w:t>5.5</w:t>
      </w:r>
      <w:r>
        <w:rPr>
          <w:rFonts w:hint="eastAsia" w:ascii="仿宋" w:hAnsi="仿宋" w:eastAsia="仿宋" w:cs="仿宋"/>
          <w:kern w:val="2"/>
          <w:sz w:val="24"/>
        </w:rPr>
        <w:t>%。</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已完成</w:t>
      </w:r>
      <w:r>
        <w:rPr>
          <w:rFonts w:ascii="仿宋" w:hAnsi="仿宋" w:eastAsia="仿宋" w:cs="仿宋"/>
          <w:kern w:val="2"/>
          <w:sz w:val="24"/>
        </w:rPr>
        <w:t>5个社区清扫，202</w:t>
      </w:r>
      <w:r>
        <w:rPr>
          <w:rFonts w:hint="eastAsia" w:ascii="仿宋" w:hAnsi="仿宋" w:eastAsia="仿宋" w:cs="仿宋"/>
          <w:kern w:val="2"/>
          <w:sz w:val="24"/>
          <w:lang w:val="en-US" w:eastAsia="zh-CN"/>
        </w:rPr>
        <w:t>2</w:t>
      </w:r>
      <w:r>
        <w:rPr>
          <w:rFonts w:ascii="仿宋" w:hAnsi="仿宋" w:eastAsia="仿宋" w:cs="仿宋"/>
          <w:kern w:val="2"/>
          <w:sz w:val="24"/>
        </w:rPr>
        <w:t>年1-</w:t>
      </w:r>
      <w:r>
        <w:rPr>
          <w:rFonts w:hint="eastAsia" w:ascii="仿宋" w:hAnsi="仿宋" w:eastAsia="仿宋" w:cs="仿宋"/>
          <w:kern w:val="2"/>
          <w:sz w:val="24"/>
          <w:lang w:val="en-US" w:eastAsia="zh-CN"/>
        </w:rPr>
        <w:t>6</w:t>
      </w:r>
      <w:r>
        <w:rPr>
          <w:rFonts w:ascii="仿宋" w:hAnsi="仿宋" w:eastAsia="仿宋" w:cs="仿宋"/>
          <w:kern w:val="2"/>
          <w:sz w:val="24"/>
        </w:rPr>
        <w:t>月总面积均为5</w:t>
      </w:r>
      <w:r>
        <w:rPr>
          <w:rFonts w:hint="eastAsia" w:ascii="仿宋" w:hAnsi="仿宋" w:eastAsia="仿宋" w:cs="仿宋"/>
          <w:kern w:val="2"/>
          <w:sz w:val="24"/>
          <w:lang w:val="en-US" w:eastAsia="zh-CN"/>
        </w:rPr>
        <w:t>0.27</w:t>
      </w:r>
      <w:r>
        <w:rPr>
          <w:rFonts w:ascii="仿宋" w:hAnsi="仿宋" w:eastAsia="仿宋" w:cs="仿宋"/>
          <w:kern w:val="2"/>
          <w:sz w:val="24"/>
        </w:rPr>
        <w:t>万平方米，</w:t>
      </w:r>
      <w:r>
        <w:rPr>
          <w:rFonts w:hint="eastAsia" w:ascii="仿宋" w:hAnsi="仿宋" w:eastAsia="仿宋" w:cs="仿宋"/>
          <w:kern w:val="2"/>
          <w:sz w:val="24"/>
          <w:lang w:val="en-US" w:eastAsia="zh-CN"/>
        </w:rPr>
        <w:t>7-12</w:t>
      </w:r>
      <w:r>
        <w:rPr>
          <w:rFonts w:ascii="仿宋" w:hAnsi="仿宋" w:eastAsia="仿宋" w:cs="仿宋"/>
          <w:kern w:val="2"/>
          <w:sz w:val="24"/>
        </w:rPr>
        <w:t>月份</w:t>
      </w:r>
      <w:r>
        <w:rPr>
          <w:rFonts w:hint="eastAsia" w:ascii="仿宋" w:hAnsi="仿宋" w:eastAsia="仿宋" w:cs="仿宋"/>
          <w:kern w:val="2"/>
          <w:sz w:val="24"/>
          <w:lang w:eastAsia="zh-CN"/>
        </w:rPr>
        <w:t>岭下社区新增</w:t>
      </w:r>
      <w:r>
        <w:rPr>
          <w:rFonts w:ascii="仿宋" w:hAnsi="仿宋" w:eastAsia="仿宋" w:cs="仿宋"/>
          <w:kern w:val="2"/>
          <w:sz w:val="24"/>
        </w:rPr>
        <w:t>清扫保洁面积后，总面积为</w:t>
      </w:r>
      <w:r>
        <w:rPr>
          <w:rFonts w:hint="eastAsia" w:ascii="仿宋" w:hAnsi="仿宋" w:eastAsia="仿宋" w:cs="仿宋"/>
          <w:kern w:val="2"/>
          <w:sz w:val="24"/>
          <w:lang w:val="en-US" w:eastAsia="zh-CN"/>
        </w:rPr>
        <w:t>50.5</w:t>
      </w:r>
      <w:r>
        <w:rPr>
          <w:rFonts w:ascii="仿宋" w:hAnsi="仿宋" w:eastAsia="仿宋" w:cs="仿宋"/>
          <w:kern w:val="2"/>
          <w:sz w:val="24"/>
        </w:rPr>
        <w:t>万平方米，5个社区总配备人员</w:t>
      </w:r>
      <w:r>
        <w:rPr>
          <w:rFonts w:hint="eastAsia" w:ascii="仿宋" w:hAnsi="仿宋" w:eastAsia="仿宋" w:cs="仿宋"/>
          <w:kern w:val="2"/>
          <w:sz w:val="24"/>
          <w:lang w:val="en-US" w:eastAsia="zh-CN"/>
        </w:rPr>
        <w:t>292</w:t>
      </w:r>
      <w:r>
        <w:rPr>
          <w:rFonts w:ascii="仿宋" w:hAnsi="仿宋" w:eastAsia="仿宋" w:cs="仿宋"/>
          <w:kern w:val="2"/>
          <w:sz w:val="24"/>
        </w:rPr>
        <w:t>人，资金发放到位率100%</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highlight w:val="none"/>
        </w:rPr>
      </w:pPr>
      <w:r>
        <w:rPr>
          <w:rFonts w:hint="eastAsia" w:ascii="仿宋" w:hAnsi="仿宋" w:eastAsia="仿宋" w:cs="仿宋"/>
          <w:b/>
          <w:bCs/>
          <w:kern w:val="2"/>
          <w:sz w:val="24"/>
          <w:highlight w:val="none"/>
        </w:rPr>
        <w:t>2、项目实施带动的社会效益</w:t>
      </w:r>
    </w:p>
    <w:p>
      <w:pPr>
        <w:spacing w:line="440" w:lineRule="exact"/>
        <w:ind w:firstLine="480" w:firstLineChars="200"/>
        <w:rPr>
          <w:rFonts w:ascii="仿宋" w:hAnsi="仿宋" w:eastAsia="仿宋" w:cs="仿宋"/>
          <w:kern w:val="2"/>
          <w:sz w:val="24"/>
          <w:highlight w:val="none"/>
        </w:rPr>
      </w:pPr>
      <w:r>
        <w:rPr>
          <w:rFonts w:hint="eastAsia" w:ascii="仿宋" w:hAnsi="仿宋" w:eastAsia="仿宋" w:cs="仿宋"/>
          <w:kern w:val="2"/>
          <w:sz w:val="24"/>
          <w:highlight w:val="none"/>
        </w:rPr>
        <w:t>开展清扫</w:t>
      </w:r>
      <w:r>
        <w:rPr>
          <w:rFonts w:hint="eastAsia" w:ascii="仿宋" w:hAnsi="仿宋" w:eastAsia="仿宋" w:cs="仿宋"/>
          <w:kern w:val="2"/>
          <w:sz w:val="24"/>
          <w:highlight w:val="none"/>
          <w:lang w:eastAsia="zh-CN"/>
        </w:rPr>
        <w:t>“村改居”环境卫生</w:t>
      </w:r>
      <w:r>
        <w:rPr>
          <w:rFonts w:hint="eastAsia" w:ascii="仿宋" w:hAnsi="仿宋" w:eastAsia="仿宋" w:cs="仿宋"/>
          <w:kern w:val="2"/>
          <w:sz w:val="24"/>
          <w:highlight w:val="none"/>
        </w:rPr>
        <w:t>工作，使“村改居”社区环卫保洁水平有新的提升。</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（二）支出效益分析</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1、支出进度</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202</w:t>
      </w:r>
      <w:r>
        <w:rPr>
          <w:rFonts w:hint="eastAsia" w:ascii="仿宋" w:hAnsi="仿宋" w:eastAsia="仿宋" w:cs="仿宋"/>
          <w:kern w:val="2"/>
          <w:sz w:val="24"/>
          <w:lang w:val="en-US" w:eastAsia="zh-CN"/>
        </w:rPr>
        <w:t>2</w:t>
      </w:r>
      <w:r>
        <w:rPr>
          <w:rFonts w:hint="eastAsia" w:ascii="仿宋" w:hAnsi="仿宋" w:eastAsia="仿宋" w:cs="仿宋"/>
          <w:kern w:val="2"/>
          <w:sz w:val="24"/>
        </w:rPr>
        <w:t>年本项目年初预算</w:t>
      </w:r>
      <w:r>
        <w:rPr>
          <w:rFonts w:hint="eastAsia" w:ascii="仿宋" w:hAnsi="仿宋" w:eastAsia="仿宋" w:cs="仿宋"/>
          <w:kern w:val="2"/>
          <w:sz w:val="24"/>
          <w:lang w:val="en-US" w:eastAsia="zh-CN"/>
        </w:rPr>
        <w:t>2638</w:t>
      </w:r>
      <w:r>
        <w:rPr>
          <w:rFonts w:ascii="仿宋" w:hAnsi="仿宋" w:eastAsia="仿宋" w:cs="仿宋"/>
          <w:kern w:val="2"/>
          <w:sz w:val="24"/>
        </w:rPr>
        <w:t>.00</w:t>
      </w:r>
      <w:r>
        <w:rPr>
          <w:rFonts w:hint="eastAsia" w:ascii="仿宋" w:hAnsi="仿宋" w:eastAsia="仿宋" w:cs="仿宋"/>
          <w:kern w:val="2"/>
          <w:sz w:val="24"/>
        </w:rPr>
        <w:t>万元，实际授权支付数</w:t>
      </w:r>
      <w:r>
        <w:rPr>
          <w:rFonts w:hint="eastAsia" w:ascii="仿宋" w:hAnsi="仿宋" w:eastAsia="仿宋" w:cs="仿宋"/>
          <w:kern w:val="2"/>
          <w:sz w:val="24"/>
          <w:lang w:val="en-US" w:eastAsia="zh-CN"/>
        </w:rPr>
        <w:t>2</w:t>
      </w:r>
      <w:r>
        <w:rPr>
          <w:rFonts w:ascii="仿宋" w:hAnsi="仿宋" w:eastAsia="仿宋" w:cs="仿宋"/>
          <w:kern w:val="2"/>
          <w:sz w:val="24"/>
        </w:rPr>
        <w:t>,</w:t>
      </w:r>
      <w:r>
        <w:rPr>
          <w:rFonts w:hint="eastAsia" w:ascii="仿宋" w:hAnsi="仿宋" w:eastAsia="仿宋" w:cs="仿宋"/>
          <w:kern w:val="2"/>
          <w:sz w:val="24"/>
          <w:lang w:val="en-US" w:eastAsia="zh-CN"/>
        </w:rPr>
        <w:t>519</w:t>
      </w:r>
      <w:r>
        <w:rPr>
          <w:rFonts w:ascii="仿宋" w:hAnsi="仿宋" w:eastAsia="仿宋" w:cs="仿宋"/>
          <w:kern w:val="2"/>
          <w:sz w:val="24"/>
        </w:rPr>
        <w:t>.</w:t>
      </w:r>
      <w:r>
        <w:rPr>
          <w:rFonts w:hint="eastAsia" w:ascii="仿宋" w:hAnsi="仿宋" w:eastAsia="仿宋" w:cs="仿宋"/>
          <w:kern w:val="2"/>
          <w:sz w:val="24"/>
          <w:lang w:val="en-US" w:eastAsia="zh-CN"/>
        </w:rPr>
        <w:t>25</w:t>
      </w:r>
      <w:r>
        <w:rPr>
          <w:rFonts w:hint="eastAsia" w:ascii="仿宋" w:hAnsi="仿宋" w:eastAsia="仿宋" w:cs="仿宋"/>
          <w:kern w:val="2"/>
          <w:sz w:val="24"/>
        </w:rPr>
        <w:t>万元</w:t>
      </w:r>
      <w:r>
        <w:rPr>
          <w:rFonts w:hint="eastAsia" w:ascii="仿宋" w:hAnsi="仿宋" w:eastAsia="仿宋" w:cs="仿宋"/>
          <w:kern w:val="2"/>
          <w:sz w:val="24"/>
          <w:lang w:eastAsia="zh-CN"/>
        </w:rPr>
        <w:t>，</w:t>
      </w:r>
      <w:r>
        <w:rPr>
          <w:rFonts w:hint="eastAsia" w:ascii="仿宋" w:hAnsi="仿宋" w:eastAsia="仿宋" w:cs="仿宋"/>
          <w:kern w:val="2"/>
          <w:sz w:val="24"/>
        </w:rPr>
        <w:t>支出进度</w:t>
      </w:r>
      <w:r>
        <w:rPr>
          <w:rFonts w:ascii="仿宋" w:hAnsi="仿宋" w:eastAsia="仿宋" w:cs="仿宋"/>
          <w:kern w:val="2"/>
          <w:sz w:val="24"/>
        </w:rPr>
        <w:t>9</w:t>
      </w:r>
      <w:r>
        <w:rPr>
          <w:rFonts w:hint="eastAsia" w:ascii="仿宋" w:hAnsi="仿宋" w:eastAsia="仿宋" w:cs="仿宋"/>
          <w:kern w:val="2"/>
          <w:sz w:val="24"/>
          <w:lang w:val="en-US" w:eastAsia="zh-CN"/>
        </w:rPr>
        <w:t>5.5</w:t>
      </w:r>
      <w:r>
        <w:rPr>
          <w:rFonts w:hint="eastAsia" w:ascii="仿宋" w:hAnsi="仿宋" w:eastAsia="仿宋" w:cs="仿宋"/>
          <w:kern w:val="2"/>
          <w:sz w:val="24"/>
        </w:rPr>
        <w:t>%。</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2、支出效率</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年12月，本项目已支出</w:t>
      </w:r>
      <w:r>
        <w:rPr>
          <w:rFonts w:hint="eastAsia" w:ascii="仿宋" w:hAnsi="仿宋" w:eastAsia="仿宋" w:cs="仿宋"/>
          <w:kern w:val="2"/>
          <w:sz w:val="24"/>
          <w:lang w:val="en-US" w:eastAsia="zh-CN"/>
        </w:rPr>
        <w:t>2</w:t>
      </w:r>
      <w:r>
        <w:rPr>
          <w:rFonts w:ascii="仿宋" w:hAnsi="仿宋" w:eastAsia="仿宋" w:cs="仿宋"/>
          <w:kern w:val="2"/>
          <w:sz w:val="24"/>
        </w:rPr>
        <w:t>,</w:t>
      </w:r>
      <w:r>
        <w:rPr>
          <w:rFonts w:hint="eastAsia" w:ascii="仿宋" w:hAnsi="仿宋" w:eastAsia="仿宋" w:cs="仿宋"/>
          <w:kern w:val="2"/>
          <w:sz w:val="24"/>
          <w:lang w:val="en-US" w:eastAsia="zh-CN"/>
        </w:rPr>
        <w:t>519</w:t>
      </w:r>
      <w:r>
        <w:rPr>
          <w:rFonts w:ascii="仿宋" w:hAnsi="仿宋" w:eastAsia="仿宋" w:cs="仿宋"/>
          <w:kern w:val="2"/>
          <w:sz w:val="24"/>
        </w:rPr>
        <w:t>.</w:t>
      </w:r>
      <w:r>
        <w:rPr>
          <w:rFonts w:hint="eastAsia" w:ascii="仿宋" w:hAnsi="仿宋" w:eastAsia="仿宋" w:cs="仿宋"/>
          <w:kern w:val="2"/>
          <w:sz w:val="24"/>
          <w:lang w:val="en-US" w:eastAsia="zh-CN"/>
        </w:rPr>
        <w:t>25</w:t>
      </w:r>
      <w:r>
        <w:rPr>
          <w:rFonts w:hint="eastAsia" w:ascii="仿宋" w:hAnsi="仿宋" w:eastAsia="仿宋" w:cs="仿宋"/>
          <w:kern w:val="2"/>
          <w:sz w:val="24"/>
        </w:rPr>
        <w:t>万元，经费下拨及时率100%。</w:t>
      </w:r>
    </w:p>
    <w:p>
      <w:pPr>
        <w:spacing w:line="44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3、成本控制分析及效益情况</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截至202</w:t>
      </w:r>
      <w:r>
        <w:rPr>
          <w:rFonts w:hint="eastAsia" w:ascii="仿宋" w:hAnsi="仿宋" w:eastAsia="仿宋" w:cs="仿宋"/>
          <w:kern w:val="2"/>
          <w:sz w:val="24"/>
          <w:lang w:val="en-US" w:eastAsia="zh-CN"/>
        </w:rPr>
        <w:t>2</w:t>
      </w:r>
      <w:r>
        <w:rPr>
          <w:rFonts w:hint="eastAsia" w:ascii="仿宋" w:hAnsi="仿宋" w:eastAsia="仿宋" w:cs="仿宋"/>
          <w:kern w:val="2"/>
          <w:sz w:val="24"/>
        </w:rPr>
        <w:t>年年底，本项目实施过程中严格控制经费支出，实际总支出未超出预算，有效控制成本。支出效率良好，按照实际实施进度，按时拨付进度款项。</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（三）评价分值和等级</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根据上述分析，确定本项目绩效评价分值</w:t>
      </w:r>
      <w:r>
        <w:rPr>
          <w:rFonts w:hint="eastAsia" w:ascii="仿宋" w:hAnsi="仿宋" w:eastAsia="仿宋" w:cs="仿宋"/>
          <w:kern w:val="2"/>
          <w:sz w:val="24"/>
          <w:highlight w:val="none"/>
          <w:lang w:val="en-US" w:eastAsia="zh-CN"/>
        </w:rPr>
        <w:t>96</w:t>
      </w:r>
      <w:r>
        <w:rPr>
          <w:rFonts w:hint="eastAsia" w:ascii="仿宋" w:hAnsi="仿宋" w:eastAsia="仿宋" w:cs="仿宋"/>
          <w:kern w:val="2"/>
          <w:sz w:val="24"/>
        </w:rPr>
        <w:t>分，等级为</w:t>
      </w:r>
      <w:r>
        <w:rPr>
          <w:rFonts w:hint="eastAsia" w:ascii="仿宋" w:hAnsi="仿宋" w:eastAsia="仿宋" w:cs="仿宋"/>
          <w:kern w:val="2"/>
          <w:sz w:val="24"/>
          <w:lang w:eastAsia="zh-CN"/>
        </w:rPr>
        <w:t>优</w:t>
      </w:r>
      <w:r>
        <w:rPr>
          <w:rFonts w:hint="eastAsia" w:ascii="仿宋" w:hAnsi="仿宋" w:eastAsia="仿宋" w:cs="仿宋"/>
          <w:kern w:val="2"/>
          <w:sz w:val="24"/>
        </w:rPr>
        <w:t>。</w:t>
      </w:r>
    </w:p>
    <w:p>
      <w:pPr>
        <w:pStyle w:val="3"/>
        <w:spacing w:before="0" w:after="0"/>
        <w:ind w:left="1219" w:hanging="658"/>
        <w:rPr>
          <w:sz w:val="28"/>
          <w:szCs w:val="28"/>
        </w:rPr>
      </w:pPr>
      <w:r>
        <w:rPr>
          <w:rFonts w:hint="eastAsia"/>
          <w:sz w:val="28"/>
          <w:szCs w:val="28"/>
        </w:rPr>
        <w:t>四、存在问题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（一）项目实施存在的问题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本项目实施过程中资金足额下拨、资金到位及时，项目运行良好，在项目实施方面不存在问题。</w:t>
      </w:r>
    </w:p>
    <w:p>
      <w:pPr>
        <w:spacing w:line="580" w:lineRule="exact"/>
        <w:ind w:firstLine="482" w:firstLineChars="200"/>
        <w:rPr>
          <w:rFonts w:ascii="仿宋" w:hAnsi="仿宋" w:eastAsia="仿宋" w:cs="仿宋"/>
          <w:b/>
          <w:bCs/>
          <w:kern w:val="2"/>
          <w:sz w:val="24"/>
        </w:rPr>
      </w:pPr>
      <w:r>
        <w:rPr>
          <w:rFonts w:hint="eastAsia" w:ascii="仿宋" w:hAnsi="仿宋" w:eastAsia="仿宋" w:cs="仿宋"/>
          <w:b/>
          <w:bCs/>
          <w:kern w:val="2"/>
          <w:sz w:val="24"/>
        </w:rPr>
        <w:t>（二）财政支出存在的问题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本项目资金分配严格按照文件精神执行，支出效率较好，按照实际实施进度，按时拨付进度款项。财政支出无存在问题。</w:t>
      </w:r>
    </w:p>
    <w:p>
      <w:pPr>
        <w:spacing w:line="580" w:lineRule="exact"/>
        <w:ind w:firstLine="482" w:firstLineChars="200"/>
        <w:rPr>
          <w:rFonts w:hAnsi="仿宋_GB2312" w:cs="仿宋_GB2312"/>
          <w:bCs/>
          <w:kern w:val="44"/>
          <w:szCs w:val="32"/>
        </w:rPr>
      </w:pPr>
      <w:r>
        <w:rPr>
          <w:rFonts w:hint="eastAsia" w:ascii="仿宋" w:hAnsi="仿宋" w:eastAsia="仿宋" w:cs="仿宋"/>
          <w:b/>
          <w:bCs/>
          <w:kern w:val="2"/>
          <w:sz w:val="24"/>
        </w:rPr>
        <w:t>（三）支出政策制定方面存在的问题</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本项目资金使用合规，无截留、挪用等现象，资金使用产生效益，并按照相关政策执行，财政支出政策无问题。</w:t>
      </w:r>
    </w:p>
    <w:p>
      <w:pPr>
        <w:pStyle w:val="3"/>
        <w:spacing w:before="0" w:after="0"/>
        <w:ind w:left="1219" w:hanging="658"/>
        <w:rPr>
          <w:sz w:val="28"/>
          <w:szCs w:val="28"/>
        </w:rPr>
      </w:pPr>
      <w:r>
        <w:rPr>
          <w:rFonts w:hint="eastAsia"/>
          <w:sz w:val="28"/>
          <w:szCs w:val="28"/>
        </w:rPr>
        <w:t>五、相关建议</w:t>
      </w:r>
    </w:p>
    <w:p>
      <w:pPr>
        <w:spacing w:line="440" w:lineRule="exact"/>
        <w:ind w:firstLine="480" w:firstLineChars="200"/>
        <w:rPr>
          <w:rFonts w:ascii="仿宋" w:hAnsi="仿宋" w:eastAsia="仿宋" w:cs="仿宋"/>
          <w:kern w:val="2"/>
          <w:sz w:val="24"/>
        </w:rPr>
      </w:pPr>
      <w:r>
        <w:rPr>
          <w:rFonts w:hint="eastAsia" w:ascii="仿宋" w:hAnsi="仿宋" w:eastAsia="仿宋" w:cs="仿宋"/>
          <w:kern w:val="2"/>
          <w:sz w:val="24"/>
        </w:rPr>
        <w:t>加强项目实施的</w:t>
      </w:r>
      <w:r>
        <w:rPr>
          <w:rFonts w:hint="eastAsia" w:ascii="仿宋" w:hAnsi="仿宋" w:eastAsia="仿宋" w:cs="仿宋"/>
          <w:kern w:val="2"/>
          <w:sz w:val="24"/>
          <w:lang w:eastAsia="zh-CN"/>
        </w:rPr>
        <w:t>监察</w:t>
      </w:r>
      <w:bookmarkStart w:id="0" w:name="_GoBack"/>
      <w:bookmarkEnd w:id="0"/>
      <w:r>
        <w:rPr>
          <w:rFonts w:hint="eastAsia" w:ascii="仿宋" w:hAnsi="仿宋" w:eastAsia="仿宋" w:cs="仿宋"/>
          <w:kern w:val="2"/>
          <w:sz w:val="24"/>
        </w:rPr>
        <w:t>和督促，采取有效措施扩大项目实施的成效。进一步加快推进工作进度，着力提升项目实施的质量和水平。</w:t>
      </w:r>
    </w:p>
    <w:p>
      <w:pPr>
        <w:pStyle w:val="3"/>
        <w:spacing w:before="0" w:after="0"/>
        <w:ind w:left="1219" w:hanging="658"/>
        <w:rPr>
          <w:sz w:val="28"/>
          <w:szCs w:val="28"/>
        </w:rPr>
      </w:pPr>
      <w:r>
        <w:rPr>
          <w:rFonts w:hint="eastAsia"/>
          <w:sz w:val="28"/>
          <w:szCs w:val="28"/>
        </w:rPr>
        <w:t>六、下一步工作计划</w:t>
      </w:r>
    </w:p>
    <w:p>
      <w:pPr>
        <w:spacing w:line="440" w:lineRule="exact"/>
        <w:ind w:firstLine="480" w:firstLineChars="200"/>
        <w:rPr>
          <w:rFonts w:hint="eastAsia" w:ascii="仿宋" w:hAnsi="仿宋" w:eastAsia="仿宋" w:cs="仿宋"/>
          <w:kern w:val="2"/>
          <w:sz w:val="24"/>
        </w:rPr>
      </w:pPr>
      <w:r>
        <w:rPr>
          <w:rFonts w:hint="eastAsia" w:ascii="仿宋" w:hAnsi="仿宋" w:eastAsia="仿宋" w:cs="仿宋"/>
          <w:kern w:val="2"/>
          <w:sz w:val="24"/>
          <w:lang w:eastAsia="zh-CN"/>
        </w:rPr>
        <w:t>要把城中村市容环境综合整治与文明城市创建相结合</w:t>
      </w:r>
      <w:r>
        <w:rPr>
          <w:rFonts w:hint="eastAsia" w:ascii="仿宋" w:hAnsi="仿宋" w:eastAsia="仿宋" w:cs="仿宋"/>
          <w:kern w:val="2"/>
          <w:sz w:val="24"/>
        </w:rPr>
        <w:t>来抓</w:t>
      </w:r>
      <w:r>
        <w:rPr>
          <w:rFonts w:hint="eastAsia" w:ascii="仿宋" w:hAnsi="仿宋" w:eastAsia="仿宋" w:cs="仿宋"/>
          <w:kern w:val="2"/>
          <w:sz w:val="24"/>
          <w:lang w:eastAsia="zh-CN"/>
        </w:rPr>
        <w:t>。</w:t>
      </w:r>
      <w:r>
        <w:rPr>
          <w:rFonts w:hint="eastAsia" w:ascii="仿宋" w:hAnsi="仿宋" w:eastAsia="仿宋" w:cs="仿宋"/>
          <w:kern w:val="2"/>
          <w:sz w:val="24"/>
        </w:rPr>
        <w:t>一手抓城中村市容管理水平、保洁服务质量的提升，一手抓城中村硬件设施的提升，两手同时抓，软硬件全面提升。一是持续抓好环卫保洁</w:t>
      </w:r>
      <w:r>
        <w:rPr>
          <w:rFonts w:hint="eastAsia" w:ascii="仿宋" w:hAnsi="仿宋" w:eastAsia="仿宋" w:cs="仿宋"/>
          <w:kern w:val="2"/>
          <w:sz w:val="24"/>
          <w:highlight w:val="none"/>
        </w:rPr>
        <w:t>。紧紧围绕清早保洁责任清晰化、保洁范围全面化、作业标准精细化、作业质量常态化、教育培训系统化的“五化”模式，强化责任分工，促进发展，服务民生，各方联动，整合这种资源，强化各项举措，加快补齐保洁工作短板，创造良好的市容环卫条件。二是优化城中村垃圾分类收运。优化城中村垃圾分类收运秩序，落实生活垃圾收运处置一体化，全面提升城中村生活</w:t>
      </w:r>
      <w:r>
        <w:rPr>
          <w:rFonts w:hint="eastAsia" w:ascii="仿宋" w:hAnsi="仿宋" w:eastAsia="仿宋" w:cs="仿宋"/>
          <w:kern w:val="2"/>
          <w:sz w:val="24"/>
        </w:rPr>
        <w:t>垃圾收运水平。三是加强城中村保洁队伍管理。对城中村、内街巷保洁的环卫工人实施每天集中上岗签到和岗前教育。四是强化城中村环卫巡查督导。做好日常巡查工作，做到督导时间和非督导时间无缝衔接，确保工人在岗在位，及时发现问题，解决问题。</w:t>
      </w:r>
    </w:p>
    <w:sectPr>
      <w:footerReference r:id="rId3"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7C31EC"/>
    <w:rsid w:val="002511A9"/>
    <w:rsid w:val="00276CAA"/>
    <w:rsid w:val="00337C5C"/>
    <w:rsid w:val="00411060"/>
    <w:rsid w:val="00443997"/>
    <w:rsid w:val="0063047E"/>
    <w:rsid w:val="00641DBB"/>
    <w:rsid w:val="00757EC5"/>
    <w:rsid w:val="007D3B8C"/>
    <w:rsid w:val="008D08DB"/>
    <w:rsid w:val="00946B05"/>
    <w:rsid w:val="009E440B"/>
    <w:rsid w:val="00AA7341"/>
    <w:rsid w:val="00B4776C"/>
    <w:rsid w:val="00B70DDE"/>
    <w:rsid w:val="00BC1AE3"/>
    <w:rsid w:val="00C56C5C"/>
    <w:rsid w:val="00DB152F"/>
    <w:rsid w:val="00DD5BBB"/>
    <w:rsid w:val="00DE0073"/>
    <w:rsid w:val="00EB5255"/>
    <w:rsid w:val="00F240DF"/>
    <w:rsid w:val="00F8263A"/>
    <w:rsid w:val="00FC75C4"/>
    <w:rsid w:val="1D3956AB"/>
    <w:rsid w:val="216C5001"/>
    <w:rsid w:val="247C31EC"/>
    <w:rsid w:val="269F39F8"/>
    <w:rsid w:val="2E421BA1"/>
    <w:rsid w:val="366C241B"/>
    <w:rsid w:val="379E338E"/>
    <w:rsid w:val="444768B2"/>
    <w:rsid w:val="555F3EA4"/>
    <w:rsid w:val="58D3192D"/>
    <w:rsid w:val="5B56569E"/>
    <w:rsid w:val="5F5E6559"/>
    <w:rsid w:val="5FAB452F"/>
    <w:rsid w:val="60040E6B"/>
    <w:rsid w:val="65EB6AC3"/>
    <w:rsid w:val="70F36DE2"/>
    <w:rsid w:val="77E56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宋体" w:eastAsia="仿宋_GB2312" w:cs="Times New Roman"/>
      <w:kern w:val="96"/>
      <w:sz w:val="32"/>
      <w:szCs w:val="24"/>
      <w:lang w:val="en-US" w:eastAsia="zh-CN" w:bidi="ar-SA"/>
    </w:rPr>
  </w:style>
  <w:style w:type="paragraph" w:styleId="3">
    <w:name w:val="heading 1"/>
    <w:basedOn w:val="1"/>
    <w:next w:val="1"/>
    <w:link w:val="11"/>
    <w:qFormat/>
    <w:uiPriority w:val="0"/>
    <w:pPr>
      <w:keepNext/>
      <w:keepLines/>
      <w:spacing w:before="340" w:after="330" w:line="576" w:lineRule="auto"/>
      <w:outlineLvl w:val="0"/>
    </w:pPr>
    <w:rPr>
      <w:rFonts w:ascii="Times New Roman" w:hAnsi="Times New Roman" w:eastAsia="宋体"/>
      <w:b/>
      <w:bCs/>
      <w:kern w:val="44"/>
      <w:sz w:val="2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alloon Text"/>
    <w:basedOn w:val="1"/>
    <w:qFormat/>
    <w:uiPriority w:val="0"/>
    <w:rPr>
      <w:sz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Subtitle"/>
    <w:basedOn w:val="1"/>
    <w:next w:val="1"/>
    <w:qFormat/>
    <w:uiPriority w:val="0"/>
    <w:pPr>
      <w:ind w:firstLine="200" w:firstLineChars="200"/>
      <w:jc w:val="left"/>
      <w:outlineLvl w:val="2"/>
    </w:pPr>
    <w:rPr>
      <w:rFonts w:ascii="Cambria" w:hAnsi="Cambria" w:eastAsia="黑体"/>
      <w:kern w:val="28"/>
      <w:sz w:val="28"/>
      <w:szCs w:val="28"/>
    </w:rPr>
  </w:style>
  <w:style w:type="paragraph" w:styleId="7">
    <w:name w:val="Normal (Web)"/>
    <w:basedOn w:val="1"/>
    <w:qFormat/>
    <w:uiPriority w:val="0"/>
    <w:pPr>
      <w:spacing w:before="100" w:beforeAutospacing="1" w:after="100" w:afterAutospacing="1"/>
      <w:jc w:val="left"/>
    </w:pPr>
    <w:rPr>
      <w:kern w:val="0"/>
      <w:sz w:val="24"/>
    </w:rPr>
  </w:style>
  <w:style w:type="paragraph" w:customStyle="1" w:styleId="10">
    <w:name w:val="无间隔1"/>
    <w:basedOn w:val="1"/>
    <w:qFormat/>
    <w:uiPriority w:val="0"/>
    <w:rPr>
      <w:rFonts w:ascii="Times New Roman" w:hAnsi="Times New Roman" w:eastAsia="宋体"/>
      <w:kern w:val="2"/>
      <w:sz w:val="21"/>
      <w:szCs w:val="21"/>
    </w:rPr>
  </w:style>
  <w:style w:type="character" w:customStyle="1" w:styleId="11">
    <w:name w:val="标题 1 字符"/>
    <w:basedOn w:val="9"/>
    <w:link w:val="3"/>
    <w:qFormat/>
    <w:uiPriority w:val="0"/>
    <w:rPr>
      <w:b/>
      <w:bCs/>
      <w:kern w:val="44"/>
      <w:sz w:val="24"/>
      <w:szCs w:val="44"/>
    </w:rPr>
  </w:style>
  <w:style w:type="paragraph" w:styleId="12">
    <w:name w:val="No Spacing"/>
    <w:qFormat/>
    <w:uiPriority w:val="1"/>
    <w:pPr>
      <w:widowControl w:val="0"/>
      <w:spacing w:line="240" w:lineRule="auto"/>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272</Words>
  <Characters>1553</Characters>
  <Lines>12</Lines>
  <Paragraphs>3</Paragraphs>
  <TotalTime>396</TotalTime>
  <ScaleCrop>false</ScaleCrop>
  <LinksUpToDate>false</LinksUpToDate>
  <CharactersWithSpaces>1822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2020-08-07T07:13:00Z</dcterms:created>
  <dc:creator>ミESCAPE-婕┞▓</dc:creator>
  <cp:lastModifiedBy>Administrator</cp:lastModifiedBy>
  <cp:lastPrinted>2023-10-27T09:15:00Z</cp:lastPrinted>
  <dcterms:modified xsi:type="dcterms:W3CDTF">2024-04-22T03:20:14Z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751325EFA78249D28765ABBAE28E664C</vt:lpwstr>
  </property>
</Properties>
</file>