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rPr>
          <w:rFonts w:eastAsia="黑体"/>
          <w:sz w:val="32"/>
          <w:szCs w:val="32"/>
        </w:rPr>
      </w:pPr>
      <w:bookmarkStart w:id="2" w:name="_GoBack"/>
      <w:r>
        <w:rPr>
          <w:rFonts w:hint="eastAsia" w:eastAsia="黑体"/>
          <w:sz w:val="32"/>
          <w:szCs w:val="32"/>
        </w:rPr>
        <w:t>附件1</w:t>
      </w:r>
    </w:p>
    <w:p>
      <w:pPr>
        <w:pStyle w:val="10"/>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湖里区不可移动文物集中保护修缮</w:t>
      </w:r>
    </w:p>
    <w:p>
      <w:pPr>
        <w:pStyle w:val="10"/>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cs="仿宋_GB2312" w:asciiTheme="minorEastAsia" w:hAnsiTheme="minorEastAsia" w:eastAsiaTheme="minorEastAsia"/>
          <w:b/>
          <w:spacing w:val="-4"/>
          <w:kern w:val="44"/>
          <w:szCs w:val="32"/>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深入学习贯彻习近平总书记关于历史文化遗产保护的重要论述重要指示批示精神，根据《厦门市关于加强文物保护利用改革的实施方案》（厦委办发〔202</w:t>
      </w:r>
      <w:r>
        <w:rPr>
          <w:rFonts w:hint="eastAsia" w:ascii="仿宋" w:hAnsi="仿宋" w:eastAsia="仿宋" w:cs="仿宋"/>
          <w:kern w:val="2"/>
          <w:sz w:val="24"/>
          <w:lang w:val="en-US" w:eastAsia="zh-CN"/>
        </w:rPr>
        <w:t>0</w:t>
      </w:r>
      <w:r>
        <w:rPr>
          <w:rFonts w:hint="eastAsia" w:ascii="仿宋" w:hAnsi="仿宋" w:eastAsia="仿宋" w:cs="仿宋"/>
          <w:kern w:val="2"/>
          <w:sz w:val="24"/>
        </w:rPr>
        <w:t>〕</w:t>
      </w:r>
      <w:r>
        <w:rPr>
          <w:rFonts w:ascii="仿宋" w:hAnsi="仿宋" w:eastAsia="仿宋" w:cs="仿宋"/>
          <w:kern w:val="2"/>
          <w:sz w:val="24"/>
        </w:rPr>
        <w:t>7号）要求，坚持政府主导、多元投入，调动社会力量积极参与文物保护利用。</w:t>
      </w:r>
      <w:r>
        <w:rPr>
          <w:rFonts w:hint="eastAsia" w:ascii="仿宋" w:hAnsi="仿宋" w:eastAsia="仿宋" w:cs="仿宋"/>
          <w:kern w:val="2"/>
          <w:sz w:val="24"/>
        </w:rPr>
        <w:t>我街道成立湖里区不可移动文物集中保护修缮专项工作领导小组，</w:t>
      </w:r>
      <w:r>
        <w:rPr>
          <w:rFonts w:ascii="仿宋" w:hAnsi="仿宋" w:eastAsia="仿宋" w:cs="仿宋"/>
          <w:kern w:val="2"/>
          <w:sz w:val="24"/>
        </w:rPr>
        <w:t>以化解难题积案、排除重大隐患风险为重点，通过为期三年</w:t>
      </w:r>
      <w:r>
        <w:rPr>
          <w:rFonts w:hint="eastAsia" w:ascii="仿宋" w:hAnsi="仿宋" w:eastAsia="仿宋" w:cs="仿宋"/>
          <w:kern w:val="2"/>
          <w:sz w:val="24"/>
          <w:lang w:eastAsia="zh-CN"/>
        </w:rPr>
        <w:t>（</w:t>
      </w:r>
      <w:r>
        <w:rPr>
          <w:rFonts w:ascii="仿宋" w:hAnsi="仿宋" w:eastAsia="仿宋" w:cs="仿宋"/>
          <w:kern w:val="2"/>
          <w:sz w:val="24"/>
        </w:rPr>
        <w:t>2020-2022年</w:t>
      </w:r>
      <w:r>
        <w:rPr>
          <w:rFonts w:hint="eastAsia" w:ascii="仿宋" w:hAnsi="仿宋" w:eastAsia="仿宋" w:cs="仿宋"/>
          <w:kern w:val="2"/>
          <w:sz w:val="24"/>
          <w:lang w:eastAsia="zh-CN"/>
        </w:rPr>
        <w:t>）</w:t>
      </w:r>
      <w:r>
        <w:rPr>
          <w:rFonts w:ascii="仿宋" w:hAnsi="仿宋" w:eastAsia="仿宋" w:cs="仿宋"/>
          <w:kern w:val="2"/>
          <w:sz w:val="24"/>
        </w:rPr>
        <w:t>的集中保护修缮工作，统筹推进文物保护利用，力争文物保护状况明显改善，文化资源优势进一步转化为发展优势，切实增强湖里区优秀传统文化的生命力影响力</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2、主要依据</w:t>
      </w:r>
    </w:p>
    <w:p>
      <w:pPr>
        <w:spacing w:line="440" w:lineRule="exact"/>
        <w:ind w:firstLine="480" w:firstLineChars="200"/>
        <w:rPr>
          <w:rFonts w:ascii="仿宋" w:hAnsi="仿宋" w:eastAsia="仿宋" w:cs="仿宋"/>
          <w:kern w:val="2"/>
          <w:sz w:val="24"/>
        </w:rPr>
      </w:pPr>
      <w:bookmarkStart w:id="0" w:name="_Hlk117503360"/>
      <w:r>
        <w:rPr>
          <w:rFonts w:hint="eastAsia" w:ascii="仿宋" w:hAnsi="仿宋" w:eastAsia="仿宋" w:cs="仿宋"/>
          <w:kern w:val="2"/>
          <w:sz w:val="24"/>
        </w:rPr>
        <w:t>（1）《湖里区人民政府办公室 关于印发湖里区不可移动文物集中保护修缮工作方案的通知》</w:t>
      </w:r>
      <w:r>
        <w:rPr>
          <w:rFonts w:ascii="仿宋" w:hAnsi="仿宋" w:eastAsia="仿宋" w:cs="仿宋"/>
          <w:kern w:val="2"/>
          <w:sz w:val="24"/>
        </w:rPr>
        <w:t>(厦</w:t>
      </w:r>
      <w:r>
        <w:rPr>
          <w:rFonts w:hint="eastAsia" w:ascii="仿宋" w:hAnsi="仿宋" w:eastAsia="仿宋" w:cs="仿宋"/>
          <w:kern w:val="2"/>
          <w:sz w:val="24"/>
        </w:rPr>
        <w:t>湖府办</w:t>
      </w:r>
      <w:r>
        <w:rPr>
          <w:rFonts w:ascii="仿宋" w:hAnsi="仿宋" w:eastAsia="仿宋" w:cs="仿宋"/>
          <w:kern w:val="2"/>
          <w:sz w:val="24"/>
        </w:rPr>
        <w:t>〔2020〕41号)</w:t>
      </w:r>
      <w:r>
        <w:rPr>
          <w:rFonts w:hint="eastAsia" w:ascii="仿宋" w:hAnsi="仿宋" w:eastAsia="仿宋" w:cs="仿宋"/>
          <w:kern w:val="2"/>
          <w:sz w:val="24"/>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w:t>
      </w:r>
      <w:r>
        <w:rPr>
          <w:rFonts w:ascii="仿宋" w:hAnsi="仿宋" w:eastAsia="仿宋" w:cs="仿宋"/>
          <w:kern w:val="2"/>
          <w:sz w:val="24"/>
        </w:rPr>
        <w:t>《</w:t>
      </w:r>
      <w:r>
        <w:rPr>
          <w:rFonts w:hint="eastAsia" w:ascii="仿宋" w:hAnsi="仿宋" w:eastAsia="仿宋" w:cs="仿宋"/>
          <w:kern w:val="2"/>
          <w:sz w:val="24"/>
        </w:rPr>
        <w:t>厦门市湖里区人民政府常务会议纪要</w:t>
      </w:r>
      <w:r>
        <w:rPr>
          <w:rFonts w:ascii="仿宋" w:hAnsi="仿宋" w:eastAsia="仿宋" w:cs="仿宋"/>
          <w:kern w:val="2"/>
          <w:sz w:val="24"/>
        </w:rPr>
        <w:t>》（</w:t>
      </w:r>
      <w:r>
        <w:rPr>
          <w:rFonts w:hint="eastAsia" w:ascii="仿宋" w:hAnsi="仿宋" w:eastAsia="仿宋" w:cs="仿宋"/>
          <w:kern w:val="2"/>
          <w:sz w:val="24"/>
        </w:rPr>
        <w:t>第1</w:t>
      </w:r>
      <w:r>
        <w:rPr>
          <w:rFonts w:ascii="仿宋" w:hAnsi="仿宋" w:eastAsia="仿宋" w:cs="仿宋"/>
          <w:kern w:val="2"/>
          <w:sz w:val="24"/>
        </w:rPr>
        <w:t>24</w:t>
      </w:r>
      <w:r>
        <w:rPr>
          <w:rFonts w:hint="eastAsia" w:ascii="仿宋" w:hAnsi="仿宋" w:eastAsia="仿宋" w:cs="仿宋"/>
          <w:kern w:val="2"/>
          <w:sz w:val="24"/>
        </w:rPr>
        <w:t>次</w:t>
      </w:r>
      <w:r>
        <w:rPr>
          <w:rFonts w:ascii="仿宋" w:hAnsi="仿宋" w:eastAsia="仿宋" w:cs="仿宋"/>
          <w:kern w:val="2"/>
          <w:sz w:val="24"/>
        </w:rPr>
        <w:t>）</w:t>
      </w:r>
      <w:bookmarkEnd w:id="0"/>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3、实施年度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湖里区不可移动文物集中保护修缮项目实施年度为</w:t>
      </w:r>
      <w:r>
        <w:rPr>
          <w:rFonts w:ascii="仿宋" w:hAnsi="仿宋" w:eastAsia="仿宋" w:cs="仿宋"/>
          <w:kern w:val="2"/>
          <w:sz w:val="24"/>
        </w:rPr>
        <w:t>2020</w:t>
      </w:r>
      <w:r>
        <w:rPr>
          <w:rFonts w:hint="eastAsia" w:ascii="仿宋" w:hAnsi="仿宋" w:eastAsia="仿宋" w:cs="仿宋"/>
          <w:kern w:val="2"/>
          <w:sz w:val="24"/>
        </w:rPr>
        <w:t>-</w:t>
      </w:r>
      <w:r>
        <w:rPr>
          <w:rFonts w:ascii="仿宋" w:hAnsi="仿宋" w:eastAsia="仿宋" w:cs="仿宋"/>
          <w:kern w:val="2"/>
          <w:sz w:val="24"/>
        </w:rPr>
        <w:t>2022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4、实施范围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本项目经费全部用于湖里区不可移动文物集中保护修缮工作。</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5、实施程序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对</w:t>
      </w:r>
      <w:r>
        <w:rPr>
          <w:rFonts w:ascii="仿宋" w:hAnsi="仿宋" w:eastAsia="仿宋" w:cs="仿宋"/>
          <w:kern w:val="2"/>
          <w:sz w:val="24"/>
        </w:rPr>
        <w:t>12</w:t>
      </w:r>
      <w:r>
        <w:rPr>
          <w:rFonts w:hint="eastAsia" w:ascii="仿宋" w:hAnsi="仿宋" w:eastAsia="仿宋" w:cs="仿宋"/>
          <w:kern w:val="2"/>
          <w:sz w:val="24"/>
        </w:rPr>
        <w:t xml:space="preserve">处文物建筑危房进行集中保护修缮，由文物建筑所在街道办事处作为建设单位，委托国投集团作为代建单位组织实施进行修缮工作，要严格按照文物保护的相关要求，强化工程安全、质量、进度管理，尽快建成合格、安全、廉洁的工程，待各项目完成后，由所在街道及时向区文旅局报备，由文旅局组织专家对项目进行验收。 </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年本项目年初预算0.</w:t>
      </w:r>
      <w:r>
        <w:rPr>
          <w:rFonts w:ascii="仿宋" w:hAnsi="仿宋" w:eastAsia="仿宋" w:cs="仿宋"/>
          <w:kern w:val="2"/>
          <w:sz w:val="24"/>
        </w:rPr>
        <w:t>00</w:t>
      </w:r>
      <w:r>
        <w:rPr>
          <w:rFonts w:hint="eastAsia" w:ascii="仿宋" w:hAnsi="仿宋" w:eastAsia="仿宋" w:cs="仿宋"/>
          <w:kern w:val="2"/>
          <w:sz w:val="24"/>
        </w:rPr>
        <w:t>万元，预算追加</w:t>
      </w:r>
      <w:r>
        <w:rPr>
          <w:rFonts w:hint="eastAsia" w:ascii="仿宋" w:hAnsi="仿宋" w:eastAsia="仿宋" w:cs="仿宋"/>
          <w:kern w:val="2"/>
          <w:sz w:val="24"/>
          <w:lang w:val="en-US" w:eastAsia="zh-CN"/>
        </w:rPr>
        <w:t>667.12</w:t>
      </w:r>
      <w:r>
        <w:rPr>
          <w:rFonts w:hint="eastAsia" w:ascii="仿宋" w:hAnsi="仿宋" w:eastAsia="仿宋" w:cs="仿宋"/>
          <w:kern w:val="2"/>
          <w:sz w:val="24"/>
        </w:rPr>
        <w:t>万元，总预算</w:t>
      </w:r>
      <w:r>
        <w:rPr>
          <w:rFonts w:hint="eastAsia" w:ascii="仿宋" w:hAnsi="仿宋" w:eastAsia="仿宋" w:cs="仿宋"/>
          <w:kern w:val="2"/>
          <w:sz w:val="24"/>
          <w:lang w:val="en-US" w:eastAsia="zh-CN"/>
        </w:rPr>
        <w:t>667.12</w:t>
      </w:r>
      <w:r>
        <w:rPr>
          <w:rFonts w:hint="eastAsia" w:ascii="仿宋" w:hAnsi="仿宋" w:eastAsia="仿宋" w:cs="仿宋"/>
          <w:kern w:val="2"/>
          <w:sz w:val="24"/>
        </w:rPr>
        <w:t>万元，实际支出数</w:t>
      </w:r>
      <w:r>
        <w:rPr>
          <w:rFonts w:hint="eastAsia" w:ascii="仿宋" w:hAnsi="仿宋" w:eastAsia="仿宋" w:cs="仿宋"/>
          <w:kern w:val="2"/>
          <w:sz w:val="24"/>
          <w:lang w:val="en-US" w:eastAsia="zh-CN"/>
        </w:rPr>
        <w:t>650.8516</w:t>
      </w:r>
      <w:r>
        <w:rPr>
          <w:rFonts w:hint="eastAsia" w:ascii="仿宋" w:hAnsi="仿宋" w:eastAsia="仿宋" w:cs="仿宋"/>
          <w:kern w:val="2"/>
          <w:sz w:val="24"/>
        </w:rPr>
        <w:t>万元。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（二）资金使用范围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本项目资金全部用于湖里区不可移动文物集中保护修缮工作，共计</w:t>
      </w:r>
      <w:r>
        <w:rPr>
          <w:rFonts w:hint="eastAsia" w:ascii="仿宋" w:hAnsi="仿宋" w:eastAsia="仿宋" w:cs="仿宋"/>
          <w:kern w:val="2"/>
          <w:sz w:val="24"/>
          <w:lang w:val="en-US" w:eastAsia="zh-CN"/>
        </w:rPr>
        <w:t>650.8516</w:t>
      </w:r>
      <w:r>
        <w:rPr>
          <w:rFonts w:hint="eastAsia" w:ascii="仿宋" w:hAnsi="仿宋" w:eastAsia="仿宋" w:cs="仿宋"/>
          <w:kern w:val="2"/>
          <w:sz w:val="24"/>
        </w:rPr>
        <w:t>万元。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（三）分配标准、程序</w:t>
      </w:r>
    </w:p>
    <w:p>
      <w:pPr>
        <w:spacing w:line="440" w:lineRule="exact"/>
        <w:ind w:firstLine="480" w:firstLineChars="200"/>
        <w:rPr>
          <w:rFonts w:ascii="仿宋" w:hAnsi="仿宋" w:eastAsia="仿宋" w:cs="仿宋"/>
          <w:kern w:val="2"/>
          <w:sz w:val="24"/>
        </w:rPr>
      </w:pPr>
      <w:bookmarkStart w:id="1" w:name="_Hlk117608818"/>
      <w:r>
        <w:rPr>
          <w:rFonts w:hint="eastAsia" w:ascii="仿宋" w:hAnsi="仿宋" w:eastAsia="仿宋" w:cs="仿宋"/>
          <w:kern w:val="2"/>
          <w:sz w:val="24"/>
        </w:rPr>
        <w:t>对1</w:t>
      </w:r>
      <w:r>
        <w:rPr>
          <w:rFonts w:ascii="仿宋" w:hAnsi="仿宋" w:eastAsia="仿宋" w:cs="仿宋"/>
          <w:kern w:val="2"/>
          <w:sz w:val="24"/>
        </w:rPr>
        <w:t>2</w:t>
      </w:r>
      <w:r>
        <w:rPr>
          <w:rFonts w:hint="eastAsia" w:ascii="仿宋" w:hAnsi="仿宋" w:eastAsia="仿宋" w:cs="仿宋"/>
          <w:kern w:val="2"/>
          <w:sz w:val="24"/>
        </w:rPr>
        <w:t>处文物建筑危房进行集中修缮，由文物建筑所在街道办事处作为建设单位，委托国投集团作为代建单位组织实施进行修缮工作，待各项目完成后，由所在街道及时向区文旅局报备，由文旅局组织专家对项目进行验收</w:t>
      </w:r>
      <w:bookmarkEnd w:id="1"/>
      <w:r>
        <w:rPr>
          <w:rFonts w:hint="eastAsia" w:ascii="仿宋" w:hAnsi="仿宋" w:eastAsia="仿宋" w:cs="仿宋"/>
          <w:kern w:val="2"/>
          <w:sz w:val="24"/>
        </w:rPr>
        <w:t>。</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本项目资金严格按预算规定用途使用，支出程序、结算手续严格按现行财政项目资金管理有关要求，确保项目资金及时拨付到不可移动文物修缮工作中，做到专款专用。</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（五）支出政策执行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本项目严格按照相关文件规定执行，各街道办事处应积极落实不可移动文物修缮工作，确保保质保量完成修缮工程项目，</w:t>
      </w:r>
      <w:r>
        <w:rPr>
          <w:rFonts w:ascii="仿宋" w:hAnsi="仿宋" w:eastAsia="仿宋" w:cs="仿宋"/>
          <w:kern w:val="2"/>
          <w:sz w:val="24"/>
        </w:rPr>
        <w:t xml:space="preserve"> </w:t>
      </w:r>
      <w:r>
        <w:rPr>
          <w:rFonts w:hint="eastAsia" w:ascii="仿宋" w:hAnsi="仿宋" w:eastAsia="仿宋" w:cs="仿宋"/>
          <w:kern w:val="2"/>
          <w:sz w:val="24"/>
        </w:rPr>
        <w:t>区财政局进行项目资金审核，确保湖里区不可移动文物集中保护修缮工作顺利完成。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（六）支出分担体制</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本项目不可移动文物集中保护修缮资金由区财政承担。</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年12月，本项目共支出</w:t>
      </w:r>
      <w:r>
        <w:rPr>
          <w:rFonts w:hint="eastAsia" w:ascii="仿宋" w:hAnsi="仿宋" w:eastAsia="仿宋" w:cs="仿宋"/>
          <w:kern w:val="2"/>
          <w:sz w:val="24"/>
          <w:lang w:val="en-US" w:eastAsia="zh-CN"/>
        </w:rPr>
        <w:t>650.8516</w:t>
      </w:r>
      <w:r>
        <w:rPr>
          <w:rFonts w:hint="eastAsia" w:ascii="仿宋" w:hAnsi="仿宋" w:eastAsia="仿宋" w:cs="仿宋"/>
          <w:kern w:val="2"/>
          <w:sz w:val="24"/>
        </w:rPr>
        <w:t>万元，支出率</w:t>
      </w:r>
      <w:r>
        <w:rPr>
          <w:rFonts w:hint="eastAsia" w:ascii="仿宋" w:hAnsi="仿宋" w:eastAsia="仿宋" w:cs="仿宋"/>
          <w:kern w:val="2"/>
          <w:sz w:val="24"/>
          <w:lang w:val="en-US" w:eastAsia="zh-CN"/>
        </w:rPr>
        <w:t>97.56</w:t>
      </w:r>
      <w:r>
        <w:rPr>
          <w:rFonts w:hint="eastAsia" w:ascii="仿宋" w:hAnsi="仿宋" w:eastAsia="仿宋" w:cs="仿宋"/>
          <w:kern w:val="2"/>
          <w:sz w:val="24"/>
        </w:rPr>
        <w:t>%。经费下拨及时率</w:t>
      </w:r>
      <w:r>
        <w:rPr>
          <w:rFonts w:ascii="仿宋" w:hAnsi="仿宋" w:eastAsia="仿宋" w:cs="仿宋"/>
          <w:kern w:val="2"/>
          <w:sz w:val="24"/>
        </w:rPr>
        <w:t>100.00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2、项目实施带动的社会效益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本项目的实施有利于树立保护文化遗产意识，永续传承历史文脉，坚定文化自信，强化责任担当。</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3、项目实施带动的公众满意度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公众满意度≧95%。</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年本项目年初预算0</w:t>
      </w:r>
      <w:r>
        <w:rPr>
          <w:rFonts w:ascii="仿宋" w:hAnsi="仿宋" w:eastAsia="仿宋" w:cs="仿宋"/>
          <w:kern w:val="2"/>
          <w:sz w:val="24"/>
        </w:rPr>
        <w:t>.00</w:t>
      </w:r>
      <w:r>
        <w:rPr>
          <w:rFonts w:hint="eastAsia" w:ascii="仿宋" w:hAnsi="仿宋" w:eastAsia="仿宋" w:cs="仿宋"/>
          <w:kern w:val="2"/>
          <w:sz w:val="24"/>
        </w:rPr>
        <w:t>万元，预算追加</w:t>
      </w:r>
      <w:r>
        <w:rPr>
          <w:rFonts w:hint="eastAsia" w:ascii="仿宋" w:hAnsi="仿宋" w:eastAsia="仿宋" w:cs="仿宋"/>
          <w:kern w:val="2"/>
          <w:sz w:val="24"/>
          <w:lang w:val="en-US" w:eastAsia="zh-CN"/>
        </w:rPr>
        <w:t>667.12</w:t>
      </w:r>
      <w:r>
        <w:rPr>
          <w:rFonts w:hint="eastAsia" w:ascii="仿宋" w:hAnsi="仿宋" w:eastAsia="仿宋" w:cs="仿宋"/>
          <w:kern w:val="2"/>
          <w:sz w:val="24"/>
        </w:rPr>
        <w:t>万元，总预算</w:t>
      </w:r>
      <w:r>
        <w:rPr>
          <w:rFonts w:hint="eastAsia" w:ascii="仿宋" w:hAnsi="仿宋" w:eastAsia="仿宋" w:cs="仿宋"/>
          <w:kern w:val="2"/>
          <w:sz w:val="24"/>
          <w:lang w:val="en-US" w:eastAsia="zh-CN"/>
        </w:rPr>
        <w:t>667.12</w:t>
      </w:r>
      <w:r>
        <w:rPr>
          <w:rFonts w:hint="eastAsia" w:ascii="仿宋" w:hAnsi="仿宋" w:eastAsia="仿宋" w:cs="仿宋"/>
          <w:kern w:val="2"/>
          <w:sz w:val="24"/>
        </w:rPr>
        <w:t>万元，实际授权支付数</w:t>
      </w:r>
      <w:r>
        <w:rPr>
          <w:rFonts w:hint="eastAsia" w:ascii="仿宋" w:hAnsi="仿宋" w:eastAsia="仿宋" w:cs="仿宋"/>
          <w:kern w:val="2"/>
          <w:sz w:val="24"/>
          <w:lang w:val="en-US" w:eastAsia="zh-CN"/>
        </w:rPr>
        <w:t>650.8516</w:t>
      </w:r>
      <w:r>
        <w:rPr>
          <w:rFonts w:hint="eastAsia" w:ascii="仿宋" w:hAnsi="仿宋" w:eastAsia="仿宋" w:cs="仿宋"/>
          <w:kern w:val="2"/>
          <w:sz w:val="24"/>
        </w:rPr>
        <w:t>万元，支出进度达到</w:t>
      </w:r>
      <w:r>
        <w:rPr>
          <w:rFonts w:hint="eastAsia" w:ascii="仿宋" w:hAnsi="仿宋" w:eastAsia="仿宋" w:cs="仿宋"/>
          <w:kern w:val="2"/>
          <w:sz w:val="24"/>
          <w:lang w:val="en-US" w:eastAsia="zh-CN"/>
        </w:rPr>
        <w:t>97.56</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年12月，本项目已支出</w:t>
      </w:r>
      <w:r>
        <w:rPr>
          <w:rFonts w:hint="eastAsia" w:ascii="仿宋" w:hAnsi="仿宋" w:eastAsia="仿宋" w:cs="仿宋"/>
          <w:kern w:val="2"/>
          <w:sz w:val="24"/>
          <w:lang w:val="en-US" w:eastAsia="zh-CN"/>
        </w:rPr>
        <w:t>650.8516</w:t>
      </w:r>
      <w:r>
        <w:rPr>
          <w:rFonts w:hint="eastAsia" w:ascii="仿宋" w:hAnsi="仿宋" w:eastAsia="仿宋" w:cs="仿宋"/>
          <w:kern w:val="2"/>
          <w:sz w:val="24"/>
        </w:rPr>
        <w:t>万元，经费下拨及时率100%。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年年底，本项目实施过程中严格控制经费支出，加强对项目资金的管理和监督工作，保证资金专款、专用、专户、专项核算，确保资金在项目中发挥出最大效益。</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w:t>
      </w:r>
      <w:r>
        <w:rPr>
          <w:rFonts w:ascii="仿宋" w:hAnsi="仿宋" w:eastAsia="仿宋" w:cs="仿宋"/>
          <w:kern w:val="2"/>
          <w:sz w:val="24"/>
        </w:rPr>
        <w:t>95</w:t>
      </w:r>
      <w:r>
        <w:rPr>
          <w:rFonts w:hint="eastAsia" w:ascii="仿宋" w:hAnsi="仿宋" w:eastAsia="仿宋" w:cs="仿宋"/>
          <w:kern w:val="2"/>
          <w:sz w:val="24"/>
        </w:rPr>
        <w:t>分，等级为优。</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本项目严格按照相关文件要求，对</w:t>
      </w:r>
      <w:r>
        <w:rPr>
          <w:rFonts w:ascii="仿宋" w:hAnsi="仿宋" w:eastAsia="仿宋" w:cs="仿宋"/>
          <w:kern w:val="2"/>
          <w:sz w:val="24"/>
        </w:rPr>
        <w:t>12处文物建筑危房进行集中修缮，由文物建筑所在街道办事处作为建设单位，委托国投集团作为代建单位组织实施进行修缮工作，待各项目完成后，由所在街道及时向区文旅局报备，由文旅局组织专家对项目进行验收</w:t>
      </w:r>
      <w:r>
        <w:rPr>
          <w:rFonts w:hint="eastAsia" w:ascii="仿宋" w:hAnsi="仿宋" w:eastAsia="仿宋" w:cs="仿宋"/>
          <w:kern w:val="2"/>
          <w:sz w:val="24"/>
        </w:rPr>
        <w:t>，因此项目实施无存在问题。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本项目经费支出严格按照《湖里区人民政府办公室</w:t>
      </w:r>
      <w:r>
        <w:rPr>
          <w:rFonts w:ascii="仿宋" w:hAnsi="仿宋" w:eastAsia="仿宋" w:cs="仿宋"/>
          <w:kern w:val="2"/>
          <w:sz w:val="24"/>
        </w:rPr>
        <w:t xml:space="preserve"> 关于印发湖里区不可移动文物集中保护修缮工作方案的通知》(厦湖府办〔2020〕41号)</w:t>
      </w:r>
      <w:r>
        <w:rPr>
          <w:rFonts w:hint="eastAsia" w:ascii="仿宋" w:hAnsi="仿宋" w:eastAsia="仿宋" w:cs="仿宋"/>
          <w:kern w:val="2"/>
          <w:sz w:val="24"/>
        </w:rPr>
        <w:t>及时下发不可移动文物集中保护修缮资金，财政支出无存在问题。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本项目资金符合预算确定的支出用途，不存在虚列项目支出的情况，资金使用产生效益，财政支出政策无问题。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各街道作为辖区不可移动文物集中保护修缮项目的单位，要按照职责分工认真履行职责，也要加强配合协作，形成合理，定期通报工作进展情况，做到各司其职，共同推动辖区不可移动文物集中保护修缮工作有序展开，并且要落实经费保障，认真编制不可移动文物保护修缮工作预算，做到资金专款、专用、专户、专项核算。</w:t>
      </w:r>
    </w:p>
    <w:p>
      <w:pPr>
        <w:pStyle w:val="3"/>
        <w:spacing w:before="0" w:after="0"/>
        <w:ind w:left="1219" w:hanging="658"/>
        <w:rPr>
          <w:sz w:val="28"/>
          <w:szCs w:val="28"/>
        </w:rPr>
      </w:pPr>
      <w:r>
        <w:rPr>
          <w:rFonts w:hint="eastAsia"/>
          <w:sz w:val="28"/>
          <w:szCs w:val="28"/>
        </w:rPr>
        <w:t>六、下一步工作计划</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1、修缮工程验收后，各街道加强使用监督管理，因业主原因造成损毁的，对其追究法律责任。</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w:t>
      </w:r>
      <w:r>
        <w:rPr>
          <w:rFonts w:hint="eastAsia" w:ascii="仿宋" w:hAnsi="仿宋" w:eastAsia="仿宋" w:cs="仿宋"/>
          <w:kern w:val="2"/>
          <w:sz w:val="24"/>
        </w:rPr>
        <w:t>、加强文物保护法律法规宣传教育，加深群众对文物保护有关法律法规和政策的理解，引导业主履行法定责任义乌，积极参与、配合文物保护修缮工作。</w:t>
      </w:r>
    </w:p>
    <w:bookmarkEnd w:id="2"/>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315B7"/>
    <w:rsid w:val="00031AF1"/>
    <w:rsid w:val="000526D8"/>
    <w:rsid w:val="0008356C"/>
    <w:rsid w:val="000D598A"/>
    <w:rsid w:val="00125762"/>
    <w:rsid w:val="00131FD4"/>
    <w:rsid w:val="001515EE"/>
    <w:rsid w:val="0015307D"/>
    <w:rsid w:val="00161C52"/>
    <w:rsid w:val="0018458E"/>
    <w:rsid w:val="001C4AA5"/>
    <w:rsid w:val="001D05CB"/>
    <w:rsid w:val="001D2CFA"/>
    <w:rsid w:val="00203B69"/>
    <w:rsid w:val="00211A27"/>
    <w:rsid w:val="002606C6"/>
    <w:rsid w:val="002703B9"/>
    <w:rsid w:val="002D021C"/>
    <w:rsid w:val="002F312D"/>
    <w:rsid w:val="00301228"/>
    <w:rsid w:val="003020B6"/>
    <w:rsid w:val="0032084A"/>
    <w:rsid w:val="00331557"/>
    <w:rsid w:val="003533E1"/>
    <w:rsid w:val="00355C30"/>
    <w:rsid w:val="00387A08"/>
    <w:rsid w:val="0039110E"/>
    <w:rsid w:val="003A2391"/>
    <w:rsid w:val="00424210"/>
    <w:rsid w:val="00425454"/>
    <w:rsid w:val="00431693"/>
    <w:rsid w:val="00460309"/>
    <w:rsid w:val="0046419D"/>
    <w:rsid w:val="004A6C2C"/>
    <w:rsid w:val="004B461B"/>
    <w:rsid w:val="004B6265"/>
    <w:rsid w:val="004B6784"/>
    <w:rsid w:val="004E2408"/>
    <w:rsid w:val="004E3D3F"/>
    <w:rsid w:val="0050219A"/>
    <w:rsid w:val="0054098C"/>
    <w:rsid w:val="00552695"/>
    <w:rsid w:val="00565C2D"/>
    <w:rsid w:val="005703E3"/>
    <w:rsid w:val="00593904"/>
    <w:rsid w:val="005B665E"/>
    <w:rsid w:val="005E1EEA"/>
    <w:rsid w:val="0060591C"/>
    <w:rsid w:val="00606CEE"/>
    <w:rsid w:val="006261C4"/>
    <w:rsid w:val="00671ECA"/>
    <w:rsid w:val="00676CDF"/>
    <w:rsid w:val="006B5097"/>
    <w:rsid w:val="006B5522"/>
    <w:rsid w:val="006B7165"/>
    <w:rsid w:val="006D19B3"/>
    <w:rsid w:val="006D238F"/>
    <w:rsid w:val="006F44F8"/>
    <w:rsid w:val="00702B11"/>
    <w:rsid w:val="00710983"/>
    <w:rsid w:val="0072242A"/>
    <w:rsid w:val="007441BE"/>
    <w:rsid w:val="00764F40"/>
    <w:rsid w:val="007B7AC7"/>
    <w:rsid w:val="007E0CC8"/>
    <w:rsid w:val="008075E8"/>
    <w:rsid w:val="00807AD1"/>
    <w:rsid w:val="008234C6"/>
    <w:rsid w:val="008429BC"/>
    <w:rsid w:val="00845F17"/>
    <w:rsid w:val="00857B95"/>
    <w:rsid w:val="00870FE9"/>
    <w:rsid w:val="008719B3"/>
    <w:rsid w:val="00871DAD"/>
    <w:rsid w:val="008977BB"/>
    <w:rsid w:val="008B5022"/>
    <w:rsid w:val="00901609"/>
    <w:rsid w:val="0094540C"/>
    <w:rsid w:val="00952241"/>
    <w:rsid w:val="00954015"/>
    <w:rsid w:val="00980D61"/>
    <w:rsid w:val="00992B26"/>
    <w:rsid w:val="009F735D"/>
    <w:rsid w:val="00A02ECB"/>
    <w:rsid w:val="00A14E90"/>
    <w:rsid w:val="00A258E9"/>
    <w:rsid w:val="00A33E3D"/>
    <w:rsid w:val="00A47CB2"/>
    <w:rsid w:val="00A62D50"/>
    <w:rsid w:val="00A95D86"/>
    <w:rsid w:val="00AD5D61"/>
    <w:rsid w:val="00B20088"/>
    <w:rsid w:val="00B20A6C"/>
    <w:rsid w:val="00B92C1A"/>
    <w:rsid w:val="00BC176F"/>
    <w:rsid w:val="00BC5724"/>
    <w:rsid w:val="00C0221D"/>
    <w:rsid w:val="00C1595E"/>
    <w:rsid w:val="00C17EC5"/>
    <w:rsid w:val="00C56311"/>
    <w:rsid w:val="00CC4BDC"/>
    <w:rsid w:val="00CE66A9"/>
    <w:rsid w:val="00CF32C5"/>
    <w:rsid w:val="00D51E09"/>
    <w:rsid w:val="00D54379"/>
    <w:rsid w:val="00D55FE5"/>
    <w:rsid w:val="00D57383"/>
    <w:rsid w:val="00D65016"/>
    <w:rsid w:val="00D7072B"/>
    <w:rsid w:val="00D866F0"/>
    <w:rsid w:val="00DD42F2"/>
    <w:rsid w:val="00E033FF"/>
    <w:rsid w:val="00E11138"/>
    <w:rsid w:val="00E12C7B"/>
    <w:rsid w:val="00E21D47"/>
    <w:rsid w:val="00E44CAF"/>
    <w:rsid w:val="00E626D3"/>
    <w:rsid w:val="00E64673"/>
    <w:rsid w:val="00E7132A"/>
    <w:rsid w:val="00EA3C24"/>
    <w:rsid w:val="00EB2A04"/>
    <w:rsid w:val="00ED46BF"/>
    <w:rsid w:val="00EE402B"/>
    <w:rsid w:val="00EF599B"/>
    <w:rsid w:val="00F07D44"/>
    <w:rsid w:val="00F248E0"/>
    <w:rsid w:val="00F34A08"/>
    <w:rsid w:val="00F35C32"/>
    <w:rsid w:val="00F61B2D"/>
    <w:rsid w:val="00F6368D"/>
    <w:rsid w:val="00F651D9"/>
    <w:rsid w:val="00F75EE3"/>
    <w:rsid w:val="00F77274"/>
    <w:rsid w:val="00F77E71"/>
    <w:rsid w:val="0BF4727B"/>
    <w:rsid w:val="10DD058E"/>
    <w:rsid w:val="11CC0300"/>
    <w:rsid w:val="1C2570BA"/>
    <w:rsid w:val="28CB5100"/>
    <w:rsid w:val="30FE59D6"/>
    <w:rsid w:val="34114ADB"/>
    <w:rsid w:val="35F6028E"/>
    <w:rsid w:val="37F23577"/>
    <w:rsid w:val="48BC278D"/>
    <w:rsid w:val="514656E5"/>
    <w:rsid w:val="5BA85C55"/>
    <w:rsid w:val="5BD9112E"/>
    <w:rsid w:val="6AFD2E5F"/>
    <w:rsid w:val="71D25752"/>
    <w:rsid w:val="76B33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1"/>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paragraph" w:customStyle="1" w:styleId="10">
    <w:name w:val="无间隔1"/>
    <w:basedOn w:val="1"/>
    <w:qFormat/>
    <w:uiPriority w:val="0"/>
    <w:rPr>
      <w:rFonts w:ascii="Times New Roman" w:hAnsi="Times New Roman" w:eastAsia="宋体"/>
      <w:kern w:val="2"/>
      <w:sz w:val="21"/>
      <w:szCs w:val="21"/>
    </w:rPr>
  </w:style>
  <w:style w:type="character" w:customStyle="1" w:styleId="11">
    <w:name w:val="标题 1 字符"/>
    <w:basedOn w:val="9"/>
    <w:link w:val="3"/>
    <w:qFormat/>
    <w:uiPriority w:val="0"/>
    <w:rPr>
      <w:rFonts w:ascii="Times New Roman" w:hAnsi="Times New Roman" w:eastAsia="宋体" w:cs="Times New Roman"/>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318</Words>
  <Characters>1818</Characters>
  <Lines>15</Lines>
  <Paragraphs>4</Paragraphs>
  <TotalTime>17</TotalTime>
  <ScaleCrop>false</ScaleCrop>
  <LinksUpToDate>false</LinksUpToDate>
  <CharactersWithSpaces>2132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2020-08-10T11:36:00Z</dcterms:created>
  <dc:creator>ミESCAPE-婕┞▓</dc:creator>
  <cp:lastModifiedBy>Administrator</cp:lastModifiedBy>
  <cp:lastPrinted>2022-10-26T03:41:00Z</cp:lastPrinted>
  <dcterms:modified xsi:type="dcterms:W3CDTF">2024-04-22T03:29:05Z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636B4186D20B48228E15594CA3A8DEC2</vt:lpwstr>
  </property>
</Properties>
</file>