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4635" w:type="dxa"/>
        <w:tblInd w:w="0" w:type="dxa"/>
        <w:tblLayout w:type="fixed"/>
        <w:tblCellMar>
          <w:top w:w="0" w:type="dxa"/>
          <w:left w:w="0" w:type="dxa"/>
          <w:bottom w:w="0" w:type="dxa"/>
          <w:right w:w="0" w:type="dxa"/>
        </w:tblCellMar>
      </w:tblPr>
      <w:tblGrid>
        <w:gridCol w:w="660"/>
        <w:gridCol w:w="4951"/>
        <w:gridCol w:w="5699"/>
        <w:gridCol w:w="600"/>
        <w:gridCol w:w="600"/>
        <w:gridCol w:w="2125"/>
      </w:tblGrid>
      <w:tr>
        <w:tblPrEx>
          <w:tblCellMar>
            <w:top w:w="0" w:type="dxa"/>
            <w:left w:w="0" w:type="dxa"/>
            <w:bottom w:w="0" w:type="dxa"/>
            <w:right w:w="0" w:type="dxa"/>
          </w:tblCellMar>
        </w:tblPrEx>
        <w:trPr>
          <w:trHeight w:val="640" w:hRule="atLeast"/>
        </w:trPr>
        <w:tc>
          <w:tcPr>
            <w:tcW w:w="14635" w:type="dxa"/>
            <w:gridSpan w:val="6"/>
            <w:tcBorders>
              <w:top w:val="nil"/>
              <w:left w:val="nil"/>
              <w:bottom w:val="nil"/>
              <w:right w:val="nil"/>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kern w:val="0"/>
                <w:sz w:val="28"/>
                <w:szCs w:val="28"/>
                <w:u w:val="none"/>
                <w:lang w:val="en-US" w:eastAsia="zh-CN" w:bidi="ar"/>
              </w:rPr>
            </w:pPr>
            <w:r>
              <w:rPr>
                <w:rFonts w:hint="eastAsia" w:ascii="仿宋" w:hAnsi="仿宋" w:eastAsia="仿宋" w:cs="仿宋"/>
                <w:b w:val="0"/>
                <w:bCs/>
                <w:i w:val="0"/>
                <w:color w:val="000000"/>
                <w:kern w:val="0"/>
                <w:sz w:val="28"/>
                <w:szCs w:val="28"/>
                <w:u w:val="none"/>
                <w:lang w:val="en-US" w:eastAsia="zh-CN" w:bidi="ar"/>
              </w:rPr>
              <w:t>附件1：</w:t>
            </w:r>
          </w:p>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bookmarkStart w:id="0" w:name="_GoBack"/>
            <w:r>
              <w:rPr>
                <w:rFonts w:hint="eastAsia" w:ascii="宋体" w:hAnsi="宋体" w:eastAsia="宋体" w:cs="宋体"/>
                <w:b/>
                <w:i w:val="0"/>
                <w:color w:val="000000"/>
                <w:kern w:val="0"/>
                <w:sz w:val="40"/>
                <w:szCs w:val="40"/>
                <w:u w:val="none"/>
                <w:lang w:val="en-US" w:eastAsia="zh-CN" w:bidi="ar"/>
              </w:rPr>
              <w:t>湖里区民办非学历教育培训机构年检及星级评定考评表</w:t>
            </w:r>
            <w:r>
              <w:rPr>
                <w:rStyle w:val="5"/>
                <w:lang w:val="en-US" w:eastAsia="zh-CN" w:bidi="ar"/>
              </w:rPr>
              <w:t>（2020年修订版）</w:t>
            </w:r>
            <w:bookmarkEnd w:id="0"/>
          </w:p>
        </w:tc>
      </w:tr>
      <w:tr>
        <w:tblPrEx>
          <w:tblCellMar>
            <w:top w:w="0" w:type="dxa"/>
            <w:left w:w="0" w:type="dxa"/>
            <w:bottom w:w="0" w:type="dxa"/>
            <w:right w:w="0" w:type="dxa"/>
          </w:tblCellMar>
        </w:tblPrEx>
        <w:trPr>
          <w:trHeight w:val="580" w:hRule="atLeast"/>
        </w:trPr>
        <w:tc>
          <w:tcPr>
            <w:tcW w:w="5611" w:type="dxa"/>
            <w:gridSpan w:val="2"/>
            <w:tcBorders>
              <w:top w:val="nil"/>
              <w:left w:val="nil"/>
              <w:bottom w:val="nil"/>
              <w:right w:val="nil"/>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机构名称：</w:t>
            </w:r>
            <w:r>
              <w:rPr>
                <w:rStyle w:val="6"/>
                <w:rFonts w:hint="eastAsia" w:ascii="仿宋" w:hAnsi="仿宋" w:eastAsia="仿宋" w:cs="仿宋"/>
                <w:lang w:val="en-US" w:eastAsia="zh-CN" w:bidi="ar"/>
              </w:rPr>
              <w:t xml:space="preserve">                           </w:t>
            </w:r>
            <w:r>
              <w:rPr>
                <w:rStyle w:val="7"/>
                <w:rFonts w:hint="eastAsia" w:ascii="仿宋" w:hAnsi="仿宋" w:eastAsia="仿宋" w:cs="仿宋"/>
                <w:lang w:val="en-US" w:eastAsia="zh-CN" w:bidi="ar"/>
              </w:rPr>
              <w:t>（盖公章）</w:t>
            </w:r>
          </w:p>
        </w:tc>
        <w:tc>
          <w:tcPr>
            <w:tcW w:w="5699" w:type="dxa"/>
            <w:tcBorders>
              <w:top w:val="nil"/>
              <w:left w:val="nil"/>
              <w:bottom w:val="nil"/>
              <w:right w:val="nil"/>
            </w:tcBorders>
            <w:tcMar>
              <w:top w:w="12" w:type="dxa"/>
              <w:left w:w="12" w:type="dxa"/>
              <w:right w:w="12" w:type="dxa"/>
            </w:tcMar>
            <w:vAlign w:val="center"/>
          </w:tcPr>
          <w:p>
            <w:pPr>
              <w:keepNext w:val="0"/>
              <w:keepLines w:val="0"/>
              <w:widowControl/>
              <w:suppressLineNumbers w:val="0"/>
              <w:ind w:firstLine="960" w:firstLineChars="4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填报人：        联系电话：</w:t>
            </w:r>
          </w:p>
        </w:tc>
        <w:tc>
          <w:tcPr>
            <w:tcW w:w="3325" w:type="dxa"/>
            <w:gridSpan w:val="3"/>
            <w:tcBorders>
              <w:top w:val="nil"/>
              <w:left w:val="nil"/>
              <w:bottom w:val="nil"/>
              <w:right w:val="nil"/>
            </w:tcBorders>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填报日期：     年   月  日</w:t>
            </w:r>
          </w:p>
        </w:tc>
      </w:tr>
      <w:tr>
        <w:tblPrEx>
          <w:tblCellMar>
            <w:top w:w="0" w:type="dxa"/>
            <w:left w:w="0" w:type="dxa"/>
            <w:bottom w:w="0" w:type="dxa"/>
            <w:right w:w="0" w:type="dxa"/>
          </w:tblCellMar>
        </w:tblPrEx>
        <w:trPr>
          <w:trHeight w:val="660" w:hRule="atLeast"/>
        </w:trPr>
        <w:tc>
          <w:tcPr>
            <w:tcW w:w="6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A级指标</w:t>
            </w:r>
          </w:p>
        </w:tc>
        <w:tc>
          <w:tcPr>
            <w:tcW w:w="49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B级评估内容</w:t>
            </w:r>
          </w:p>
        </w:tc>
        <w:tc>
          <w:tcPr>
            <w:tcW w:w="5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C级评估标准</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自评得分</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组织得分</w:t>
            </w:r>
          </w:p>
        </w:tc>
        <w:tc>
          <w:tcPr>
            <w:tcW w:w="21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备查材料</w:t>
            </w:r>
          </w:p>
        </w:tc>
      </w:tr>
      <w:tr>
        <w:tblPrEx>
          <w:tblCellMar>
            <w:top w:w="0" w:type="dxa"/>
            <w:left w:w="0" w:type="dxa"/>
            <w:bottom w:w="0" w:type="dxa"/>
            <w:right w:w="0" w:type="dxa"/>
          </w:tblCellMar>
        </w:tblPrEx>
        <w:trPr>
          <w:trHeight w:val="1080" w:hRule="atLeast"/>
        </w:trPr>
        <w:tc>
          <w:tcPr>
            <w:tcW w:w="6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一、办学条件</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（15分）</w:t>
            </w:r>
          </w:p>
        </w:tc>
        <w:tc>
          <w:tcPr>
            <w:tcW w:w="49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（1）按时进行民办非企业法人登记年检或者营业执照年检，证件公章齐全办学。（3分）</w:t>
            </w:r>
          </w:p>
        </w:tc>
        <w:tc>
          <w:tcPr>
            <w:tcW w:w="5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是否按时进行民政法人年检或者营业执照年检（  ），是否证照公章齐全办学（  ）。[本项1.5分]</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both"/>
              <w:rPr>
                <w:rFonts w:hint="eastAsia" w:ascii="宋体" w:hAnsi="宋体" w:eastAsia="宋体" w:cs="宋体"/>
                <w:i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both"/>
              <w:rPr>
                <w:rFonts w:hint="eastAsia" w:ascii="宋体" w:hAnsi="宋体" w:eastAsia="宋体" w:cs="宋体"/>
                <w:i w:val="0"/>
                <w:color w:val="000000"/>
                <w:sz w:val="24"/>
                <w:szCs w:val="24"/>
                <w:u w:val="none"/>
              </w:rPr>
            </w:pPr>
          </w:p>
        </w:tc>
        <w:tc>
          <w:tcPr>
            <w:tcW w:w="21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查阅民办非企业法人登记副本或者营业执照副本复印件、公章等</w:t>
            </w:r>
          </w:p>
        </w:tc>
      </w:tr>
      <w:tr>
        <w:tblPrEx>
          <w:tblCellMar>
            <w:top w:w="0" w:type="dxa"/>
            <w:left w:w="0" w:type="dxa"/>
            <w:bottom w:w="0" w:type="dxa"/>
            <w:right w:w="0" w:type="dxa"/>
          </w:tblCellMar>
        </w:tblPrEx>
        <w:trPr>
          <w:trHeight w:val="1460" w:hRule="atLeast"/>
        </w:trPr>
        <w:tc>
          <w:tcPr>
            <w:tcW w:w="6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49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（2）不擅自设立分校，不随意增设或改变办学项目和教育培训方式，未经批准擅自变更办学地址当年年检直接认定为不合格。（3分）</w:t>
            </w:r>
          </w:p>
        </w:tc>
        <w:tc>
          <w:tcPr>
            <w:tcW w:w="5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是否擅自设立分校，本区分校必须审批办证，跨区县设立分支机构或培训点的，需到分支机构或培训点所在地县级教育部门审批（  ）；是否随意增设或改变办学项目（  ）。[每项1.5分]</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both"/>
              <w:rPr>
                <w:rFonts w:hint="eastAsia" w:ascii="宋体" w:hAnsi="宋体" w:eastAsia="宋体" w:cs="宋体"/>
                <w:i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both"/>
              <w:rPr>
                <w:rFonts w:hint="eastAsia" w:ascii="宋体" w:hAnsi="宋体" w:eastAsia="宋体" w:cs="宋体"/>
                <w:i w:val="0"/>
                <w:color w:val="000000"/>
                <w:sz w:val="24"/>
                <w:szCs w:val="24"/>
                <w:u w:val="none"/>
              </w:rPr>
            </w:pPr>
          </w:p>
        </w:tc>
        <w:tc>
          <w:tcPr>
            <w:tcW w:w="21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查阅办学批文、办学许可证正副本复印件，查看街道摸底无证机构名单核实是否设立分校。</w:t>
            </w:r>
          </w:p>
        </w:tc>
      </w:tr>
      <w:tr>
        <w:tblPrEx>
          <w:tblCellMar>
            <w:top w:w="0" w:type="dxa"/>
            <w:left w:w="0" w:type="dxa"/>
            <w:bottom w:w="0" w:type="dxa"/>
            <w:right w:w="0" w:type="dxa"/>
          </w:tblCellMar>
        </w:tblPrEx>
        <w:trPr>
          <w:trHeight w:val="1460" w:hRule="atLeast"/>
        </w:trPr>
        <w:tc>
          <w:tcPr>
            <w:tcW w:w="6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49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（3）教学仪器、设施基本满足教育教学的需要。教学用房建筑面积不少于办学场所总建筑面积的2/3，且同一培训时段内生均教学用房建筑面积不少于3平方米。（4分）</w:t>
            </w:r>
          </w:p>
        </w:tc>
        <w:tc>
          <w:tcPr>
            <w:tcW w:w="5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教学用房、仪器设备、班级课桌椅是否满足基本教育教学需要（  ）；同一培训时段内学生数有</w:t>
            </w:r>
            <w:r>
              <w:rPr>
                <w:rFonts w:hint="eastAsia" w:ascii="宋体" w:hAnsi="宋体" w:eastAsia="宋体" w:cs="宋体"/>
                <w:i w:val="0"/>
                <w:color w:val="000000"/>
                <w:kern w:val="0"/>
                <w:sz w:val="24"/>
                <w:szCs w:val="24"/>
                <w:u w:val="none"/>
                <w:lang w:val="en-US" w:eastAsia="zh-CN" w:bidi="ar"/>
              </w:rPr>
              <w:br w:type="textWrapping"/>
            </w:r>
            <w:r>
              <w:rPr>
                <w:rStyle w:val="8"/>
                <w:lang w:val="en-US" w:eastAsia="zh-CN" w:bidi="ar"/>
              </w:rPr>
              <w:t xml:space="preserve">    </w:t>
            </w:r>
            <w:r>
              <w:rPr>
                <w:rStyle w:val="9"/>
                <w:lang w:val="en-US" w:eastAsia="zh-CN" w:bidi="ar"/>
              </w:rPr>
              <w:t>人，生均教学用房建筑面积不少于3平方米（  ）。[每项2分]</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both"/>
              <w:rPr>
                <w:rFonts w:hint="eastAsia" w:ascii="宋体" w:hAnsi="宋体" w:eastAsia="宋体" w:cs="宋体"/>
                <w:i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both"/>
              <w:rPr>
                <w:rFonts w:hint="eastAsia" w:ascii="宋体" w:hAnsi="宋体" w:eastAsia="宋体" w:cs="宋体"/>
                <w:i w:val="0"/>
                <w:color w:val="000000"/>
                <w:sz w:val="24"/>
                <w:szCs w:val="24"/>
                <w:u w:val="none"/>
              </w:rPr>
            </w:pPr>
          </w:p>
        </w:tc>
        <w:tc>
          <w:tcPr>
            <w:tcW w:w="21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现场查看</w:t>
            </w:r>
          </w:p>
        </w:tc>
      </w:tr>
      <w:tr>
        <w:tblPrEx>
          <w:tblCellMar>
            <w:top w:w="0" w:type="dxa"/>
            <w:left w:w="0" w:type="dxa"/>
            <w:bottom w:w="0" w:type="dxa"/>
            <w:right w:w="0" w:type="dxa"/>
          </w:tblCellMar>
        </w:tblPrEx>
        <w:trPr>
          <w:trHeight w:val="2360" w:hRule="atLeast"/>
        </w:trPr>
        <w:tc>
          <w:tcPr>
            <w:tcW w:w="6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49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（4）办学场所整洁卫生，班级、厕所干净无异味，布置得体大方,做好垃圾分类宣传引导并正确投放。前台醒目位置应悬挂办学许可证、法人登记证（营业执照）等正本证件，上墙显示规范的机构名称（5分）</w:t>
            </w:r>
          </w:p>
        </w:tc>
        <w:tc>
          <w:tcPr>
            <w:tcW w:w="5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办学场所是否整洁卫生、布置得体大方（  ）；班级、厕所是否干净无异味（  ）；垃圾桶是否摆放整齐，分类标识朝外（朝上），桶身颜色及标识清晰且符合规范（  ）；做好垃圾分类宣传引导，师生是否正确分类投放（  ）；前台醒目位置是否悬挂证件，上墙显示规范的机构名称（  ）。[每项1分]</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both"/>
              <w:rPr>
                <w:rFonts w:hint="eastAsia" w:ascii="宋体" w:hAnsi="宋体" w:eastAsia="宋体" w:cs="宋体"/>
                <w:i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both"/>
              <w:rPr>
                <w:rFonts w:hint="eastAsia" w:ascii="宋体" w:hAnsi="宋体" w:eastAsia="宋体" w:cs="宋体"/>
                <w:i w:val="0"/>
                <w:color w:val="000000"/>
                <w:sz w:val="24"/>
                <w:szCs w:val="24"/>
                <w:u w:val="none"/>
              </w:rPr>
            </w:pPr>
          </w:p>
        </w:tc>
        <w:tc>
          <w:tcPr>
            <w:tcW w:w="21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现场查看</w:t>
            </w:r>
          </w:p>
        </w:tc>
      </w:tr>
      <w:tr>
        <w:tblPrEx>
          <w:tblCellMar>
            <w:top w:w="0" w:type="dxa"/>
            <w:left w:w="0" w:type="dxa"/>
            <w:bottom w:w="0" w:type="dxa"/>
            <w:right w:w="0" w:type="dxa"/>
          </w:tblCellMar>
        </w:tblPrEx>
        <w:trPr>
          <w:trHeight w:val="2400" w:hRule="atLeast"/>
        </w:trPr>
        <w:tc>
          <w:tcPr>
            <w:tcW w:w="6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二、师资队伍</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(15分)</w:t>
            </w:r>
          </w:p>
        </w:tc>
        <w:tc>
          <w:tcPr>
            <w:tcW w:w="49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（5）管理人员配齐，师资学历达标，按班数开设课程，合理配备教师。（10分）</w:t>
            </w:r>
          </w:p>
        </w:tc>
        <w:tc>
          <w:tcPr>
            <w:tcW w:w="5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是否配足行政管理人员及专职教师，专职教师</w:t>
            </w:r>
            <w:r>
              <w:rPr>
                <w:rStyle w:val="8"/>
                <w:lang w:val="en-US" w:eastAsia="zh-CN" w:bidi="ar"/>
              </w:rPr>
              <w:t xml:space="preserve">    </w:t>
            </w:r>
            <w:r>
              <w:rPr>
                <w:rStyle w:val="9"/>
                <w:lang w:val="en-US" w:eastAsia="zh-CN" w:bidi="ar"/>
              </w:rPr>
              <w:t>人，兼职教师</w:t>
            </w:r>
            <w:r>
              <w:rPr>
                <w:rStyle w:val="8"/>
                <w:lang w:val="en-US" w:eastAsia="zh-CN" w:bidi="ar"/>
              </w:rPr>
              <w:t xml:space="preserve">    </w:t>
            </w:r>
            <w:r>
              <w:rPr>
                <w:rStyle w:val="9"/>
                <w:lang w:val="en-US" w:eastAsia="zh-CN" w:bidi="ar"/>
              </w:rPr>
              <w:t>人（  ）；师资学历是否达标、非学科类培训内容教师是否相关专业毕业（  ）；学科类培训的教师是否持教师资格证（  ）；是否聘用中小学在职教师(  )；外籍教师是否持有《外国人工作许可证》、工作类居留证件及相关外教资质（  ）。[每项2分]</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both"/>
              <w:rPr>
                <w:rFonts w:hint="eastAsia" w:ascii="宋体" w:hAnsi="宋体" w:eastAsia="宋体" w:cs="宋体"/>
                <w:i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both"/>
              <w:rPr>
                <w:rFonts w:hint="eastAsia" w:ascii="宋体" w:hAnsi="宋体" w:eastAsia="宋体" w:cs="宋体"/>
                <w:i w:val="0"/>
                <w:color w:val="000000"/>
                <w:sz w:val="24"/>
                <w:szCs w:val="24"/>
                <w:u w:val="none"/>
              </w:rPr>
            </w:pPr>
          </w:p>
        </w:tc>
        <w:tc>
          <w:tcPr>
            <w:tcW w:w="21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查阅机构负责人相关材料复印件教师花名册、学历、教师资格证复印件，现场核实教师是否与花名册符合</w:t>
            </w:r>
          </w:p>
        </w:tc>
      </w:tr>
      <w:tr>
        <w:tblPrEx>
          <w:tblCellMar>
            <w:top w:w="0" w:type="dxa"/>
            <w:left w:w="0" w:type="dxa"/>
            <w:bottom w:w="0" w:type="dxa"/>
            <w:right w:w="0" w:type="dxa"/>
          </w:tblCellMar>
        </w:tblPrEx>
        <w:trPr>
          <w:trHeight w:val="1540" w:hRule="atLeast"/>
        </w:trPr>
        <w:tc>
          <w:tcPr>
            <w:tcW w:w="6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49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（6）应与所聘教师依法签订聘用合同、劳动合同，保障其教职工工资、福利待遇，办理社会保障和医疗保险等；聘任教师应热爱教育事业，具有良好的思想品德和相应的培训能力；（3分）</w:t>
            </w:r>
          </w:p>
        </w:tc>
        <w:tc>
          <w:tcPr>
            <w:tcW w:w="5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是否与所聘教职工依法签订劳动合同办理医社保等（  ）；是否落实师德师风“一票否决”制度（  ）。</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both"/>
              <w:rPr>
                <w:rFonts w:hint="eastAsia" w:ascii="宋体" w:hAnsi="宋体" w:eastAsia="宋体" w:cs="宋体"/>
                <w:i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both"/>
              <w:rPr>
                <w:rFonts w:hint="eastAsia" w:ascii="宋体" w:hAnsi="宋体" w:eastAsia="宋体" w:cs="宋体"/>
                <w:i w:val="0"/>
                <w:color w:val="000000"/>
                <w:sz w:val="24"/>
                <w:szCs w:val="24"/>
                <w:u w:val="none"/>
              </w:rPr>
            </w:pPr>
          </w:p>
        </w:tc>
        <w:tc>
          <w:tcPr>
            <w:tcW w:w="21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查阅教职工劳动合同，教职工花名册、近一年社保缴交记录。</w:t>
            </w:r>
          </w:p>
        </w:tc>
      </w:tr>
      <w:tr>
        <w:tblPrEx>
          <w:tblCellMar>
            <w:top w:w="0" w:type="dxa"/>
            <w:left w:w="0" w:type="dxa"/>
            <w:bottom w:w="0" w:type="dxa"/>
            <w:right w:w="0" w:type="dxa"/>
          </w:tblCellMar>
        </w:tblPrEx>
        <w:trPr>
          <w:trHeight w:val="2000" w:hRule="atLeast"/>
        </w:trPr>
        <w:tc>
          <w:tcPr>
            <w:tcW w:w="6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49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凡有3名以上正式党员的应当按照党章规定向湖里区委教育工委申请建立党组织，1-2人可采取联合组建、挂靠组建等形式建立党组织。做到基层党建三同步，即党的建设同步谋划、党的组织同步设置、党的工作同步开展，保证正确的办学方向。（2分）</w:t>
            </w:r>
          </w:p>
        </w:tc>
        <w:tc>
          <w:tcPr>
            <w:tcW w:w="5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有</w:t>
            </w:r>
            <w:r>
              <w:rPr>
                <w:rStyle w:val="8"/>
                <w:lang w:val="en-US" w:eastAsia="zh-CN" w:bidi="ar"/>
              </w:rPr>
              <w:t xml:space="preserve">    </w:t>
            </w:r>
            <w:r>
              <w:rPr>
                <w:rStyle w:val="9"/>
                <w:lang w:val="en-US" w:eastAsia="zh-CN" w:bidi="ar"/>
              </w:rPr>
              <w:t>名中共党员，是否成立或挂靠组建党组织，并定期开展党员会议和活动（  ）；[本项2分]</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both"/>
              <w:rPr>
                <w:rFonts w:hint="eastAsia" w:ascii="宋体" w:hAnsi="宋体" w:eastAsia="宋体" w:cs="宋体"/>
                <w:i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both"/>
              <w:rPr>
                <w:rFonts w:hint="eastAsia" w:ascii="宋体" w:hAnsi="宋体" w:eastAsia="宋体" w:cs="宋体"/>
                <w:i w:val="0"/>
                <w:color w:val="000000"/>
                <w:sz w:val="24"/>
                <w:szCs w:val="24"/>
                <w:u w:val="none"/>
              </w:rPr>
            </w:pPr>
          </w:p>
        </w:tc>
        <w:tc>
          <w:tcPr>
            <w:tcW w:w="21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无党员可直接得分；</w:t>
            </w:r>
          </w:p>
        </w:tc>
      </w:tr>
      <w:tr>
        <w:tblPrEx>
          <w:tblCellMar>
            <w:top w:w="0" w:type="dxa"/>
            <w:left w:w="0" w:type="dxa"/>
            <w:bottom w:w="0" w:type="dxa"/>
            <w:right w:w="0" w:type="dxa"/>
          </w:tblCellMar>
        </w:tblPrEx>
        <w:trPr>
          <w:trHeight w:val="2380" w:hRule="atLeast"/>
        </w:trPr>
        <w:tc>
          <w:tcPr>
            <w:tcW w:w="6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三、规范办学</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（15分）</w:t>
            </w:r>
          </w:p>
        </w:tc>
        <w:tc>
          <w:tcPr>
            <w:tcW w:w="49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（8）根据《厦门市校外培训机构设置标准（试行）》管理制度要求，制度健全，职责分工明确，各项制度落实有措施。（5分）</w:t>
            </w:r>
          </w:p>
        </w:tc>
        <w:tc>
          <w:tcPr>
            <w:tcW w:w="5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否建立健全各项规章制度（行政管理制度、教学管理制度、安全管理制度、员工管理制度、学生（学员）管理制度、档案管理制度、资产管理、财务管理以及学杂费存取专用账户管理制度、收费和退费管理制度、场地及设施设备管理制度、教师培训及考核制度、信息公开制度等）（  ）。[本项5分]</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both"/>
              <w:rPr>
                <w:rFonts w:hint="eastAsia" w:ascii="宋体" w:hAnsi="宋体" w:eastAsia="宋体" w:cs="宋体"/>
                <w:i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both"/>
              <w:rPr>
                <w:rFonts w:hint="eastAsia" w:ascii="宋体" w:hAnsi="宋体" w:eastAsia="宋体" w:cs="宋体"/>
                <w:i w:val="0"/>
                <w:color w:val="000000"/>
                <w:sz w:val="24"/>
                <w:szCs w:val="24"/>
                <w:u w:val="none"/>
              </w:rPr>
            </w:pPr>
          </w:p>
        </w:tc>
        <w:tc>
          <w:tcPr>
            <w:tcW w:w="21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查阅有关各项规章制度，缺乏一项制度扣0.5分。</w:t>
            </w:r>
          </w:p>
        </w:tc>
      </w:tr>
      <w:tr>
        <w:tblPrEx>
          <w:tblCellMar>
            <w:top w:w="0" w:type="dxa"/>
            <w:left w:w="0" w:type="dxa"/>
            <w:bottom w:w="0" w:type="dxa"/>
            <w:right w:w="0" w:type="dxa"/>
          </w:tblCellMar>
        </w:tblPrEx>
        <w:trPr>
          <w:trHeight w:val="2000" w:hRule="atLeast"/>
        </w:trPr>
        <w:tc>
          <w:tcPr>
            <w:tcW w:w="6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49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招生广告（简章）内容必须真实，发布前必须报教育局审核备案。宣传机构名称要与公章一致或者采用去掉“厦门市湖里区”后的全称。其他网络平台（微信号、微博、网站等）发布招生宣传信息应报教育局备案，区教育局不定期抽查宣传内容是否合规（6分）</w:t>
            </w:r>
          </w:p>
        </w:tc>
        <w:tc>
          <w:tcPr>
            <w:tcW w:w="5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招生广告（简章、宣传彩页等）发放前是否送区教育局审核备案（  ）；是否有其他网络平台发布宣传招生信息（  ），相关平台账号、公众号、或网址等：</w:t>
            </w:r>
            <w:r>
              <w:rPr>
                <w:rStyle w:val="8"/>
                <w:lang w:val="en-US" w:eastAsia="zh-CN" w:bidi="ar"/>
              </w:rPr>
              <w:t xml:space="preserve">                             </w:t>
            </w:r>
            <w:r>
              <w:rPr>
                <w:rStyle w:val="8"/>
                <w:lang w:val="en-US" w:eastAsia="zh-CN" w:bidi="ar"/>
              </w:rPr>
              <w:br w:type="textWrapping"/>
            </w:r>
            <w:r>
              <w:rPr>
                <w:rStyle w:val="8"/>
                <w:lang w:val="en-US" w:eastAsia="zh-CN" w:bidi="ar"/>
              </w:rPr>
              <w:t xml:space="preserve">      </w:t>
            </w:r>
            <w:r>
              <w:rPr>
                <w:rStyle w:val="9"/>
                <w:lang w:val="en-US" w:eastAsia="zh-CN" w:bidi="ar"/>
              </w:rPr>
              <w:t>。[本项2分]</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both"/>
              <w:rPr>
                <w:rFonts w:hint="eastAsia" w:ascii="宋体" w:hAnsi="宋体" w:eastAsia="宋体" w:cs="宋体"/>
                <w:i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both"/>
              <w:rPr>
                <w:rFonts w:hint="eastAsia" w:ascii="宋体" w:hAnsi="宋体" w:eastAsia="宋体" w:cs="宋体"/>
                <w:i w:val="0"/>
                <w:color w:val="000000"/>
                <w:sz w:val="24"/>
                <w:szCs w:val="24"/>
                <w:u w:val="none"/>
              </w:rPr>
            </w:pPr>
          </w:p>
        </w:tc>
        <w:tc>
          <w:tcPr>
            <w:tcW w:w="21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查阅有关招生广告、简章，调阅其他网络平台发布信息是否合规</w:t>
            </w:r>
          </w:p>
        </w:tc>
      </w:tr>
      <w:tr>
        <w:tblPrEx>
          <w:tblCellMar>
            <w:top w:w="0" w:type="dxa"/>
            <w:left w:w="0" w:type="dxa"/>
            <w:bottom w:w="0" w:type="dxa"/>
            <w:right w:w="0" w:type="dxa"/>
          </w:tblCellMar>
        </w:tblPrEx>
        <w:trPr>
          <w:trHeight w:val="1760" w:hRule="atLeast"/>
        </w:trPr>
        <w:tc>
          <w:tcPr>
            <w:tcW w:w="6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49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（10）在管理、教学、教师资质、收费、退费、安全等方面无投诉。（4分）</w:t>
            </w:r>
          </w:p>
        </w:tc>
        <w:tc>
          <w:tcPr>
            <w:tcW w:w="5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在学校管理、教学、教师资质、收费退费、安全等等方面是否有投诉，本年度共有投诉</w:t>
            </w:r>
            <w:r>
              <w:rPr>
                <w:rStyle w:val="8"/>
                <w:lang w:val="en-US" w:eastAsia="zh-CN" w:bidi="ar"/>
              </w:rPr>
              <w:t xml:space="preserve">     </w:t>
            </w:r>
            <w:r>
              <w:rPr>
                <w:rStyle w:val="9"/>
                <w:lang w:val="en-US" w:eastAsia="zh-CN" w:bidi="ar"/>
              </w:rPr>
              <w:t>起（  ）。[本项4分]</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both"/>
              <w:rPr>
                <w:rFonts w:hint="eastAsia" w:ascii="宋体" w:hAnsi="宋体" w:eastAsia="宋体" w:cs="宋体"/>
                <w:i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both"/>
              <w:rPr>
                <w:rFonts w:hint="eastAsia" w:ascii="宋体" w:hAnsi="宋体" w:eastAsia="宋体" w:cs="宋体"/>
                <w:i w:val="0"/>
                <w:color w:val="000000"/>
                <w:sz w:val="24"/>
                <w:szCs w:val="24"/>
                <w:u w:val="none"/>
              </w:rPr>
            </w:pPr>
          </w:p>
        </w:tc>
        <w:tc>
          <w:tcPr>
            <w:tcW w:w="21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以教育局所接投诉为准，投诉属实，每一起扣2分，有媒体曝光恶性事件每起扣10分。扣分不设上限。</w:t>
            </w:r>
          </w:p>
        </w:tc>
      </w:tr>
      <w:tr>
        <w:tblPrEx>
          <w:tblCellMar>
            <w:top w:w="0" w:type="dxa"/>
            <w:left w:w="0" w:type="dxa"/>
            <w:bottom w:w="0" w:type="dxa"/>
            <w:right w:w="0" w:type="dxa"/>
          </w:tblCellMar>
        </w:tblPrEx>
        <w:trPr>
          <w:trHeight w:val="2420" w:hRule="atLeast"/>
        </w:trPr>
        <w:tc>
          <w:tcPr>
            <w:tcW w:w="6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四、教学管理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（15分）</w:t>
            </w:r>
          </w:p>
        </w:tc>
        <w:tc>
          <w:tcPr>
            <w:tcW w:w="49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应当明确办学内容、目标、方式、期限以及配合使用的培训教材或讲义，制定相应的教学大纲和培训计划。不得违背教育规律和学生身心发展规律开展超纲教学、超前学等以“应试”为导向的培训。严禁举办以中小学生为对象的选拔性考试、学科类竞赛或等级测试、星级评比等变相竞赛活动及进行排名。（6分）</w:t>
            </w:r>
          </w:p>
        </w:tc>
        <w:tc>
          <w:tcPr>
            <w:tcW w:w="5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教育教学工作是否有教学大纲、计划、总结（  ）；授课内容是否有教案（  ）。是否存在出现的“超纲教学”“提前教学”“强化应试”等不良行为（  ）；严禁举办以中小学生为对象的选拔性考试、学科类竞赛或等级测试、星级评比等变相竞赛活动及进行排名，严处培训结果与中小学校招生入学挂钩的行为（  ）。[每项1.5分]</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both"/>
              <w:rPr>
                <w:rFonts w:hint="eastAsia" w:ascii="宋体" w:hAnsi="宋体" w:eastAsia="宋体" w:cs="宋体"/>
                <w:i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both"/>
              <w:rPr>
                <w:rFonts w:hint="eastAsia" w:ascii="宋体" w:hAnsi="宋体" w:eastAsia="宋体" w:cs="宋体"/>
                <w:i w:val="0"/>
                <w:color w:val="000000"/>
                <w:sz w:val="24"/>
                <w:szCs w:val="24"/>
                <w:u w:val="none"/>
              </w:rPr>
            </w:pPr>
          </w:p>
        </w:tc>
        <w:tc>
          <w:tcPr>
            <w:tcW w:w="21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查阅教学计划、总结、课程表、课时计划、教师任课表</w:t>
            </w:r>
          </w:p>
        </w:tc>
      </w:tr>
      <w:tr>
        <w:tblPrEx>
          <w:tblCellMar>
            <w:top w:w="0" w:type="dxa"/>
            <w:left w:w="0" w:type="dxa"/>
            <w:bottom w:w="0" w:type="dxa"/>
            <w:right w:w="0" w:type="dxa"/>
          </w:tblCellMar>
        </w:tblPrEx>
        <w:trPr>
          <w:trHeight w:val="1180" w:hRule="atLeast"/>
        </w:trPr>
        <w:tc>
          <w:tcPr>
            <w:tcW w:w="6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49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（12）做好学生（学员）档案的建立工作。（2分）</w:t>
            </w:r>
          </w:p>
        </w:tc>
        <w:tc>
          <w:tcPr>
            <w:tcW w:w="5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是否建立学生（学员）信息档案材料，目前培训学生数</w:t>
            </w:r>
            <w:r>
              <w:rPr>
                <w:rStyle w:val="8"/>
                <w:lang w:val="en-US" w:eastAsia="zh-CN" w:bidi="ar"/>
              </w:rPr>
              <w:t xml:space="preserve">     </w:t>
            </w:r>
            <w:r>
              <w:rPr>
                <w:rStyle w:val="9"/>
                <w:lang w:val="en-US" w:eastAsia="zh-CN" w:bidi="ar"/>
              </w:rPr>
              <w:t>人（  ）[本项2分]</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both"/>
              <w:rPr>
                <w:rFonts w:hint="eastAsia" w:ascii="宋体" w:hAnsi="宋体" w:eastAsia="宋体" w:cs="宋体"/>
                <w:i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both"/>
              <w:rPr>
                <w:rFonts w:hint="eastAsia" w:ascii="宋体" w:hAnsi="宋体" w:eastAsia="宋体" w:cs="宋体"/>
                <w:i w:val="0"/>
                <w:color w:val="000000"/>
                <w:sz w:val="24"/>
                <w:szCs w:val="24"/>
                <w:u w:val="none"/>
              </w:rPr>
            </w:pPr>
          </w:p>
        </w:tc>
        <w:tc>
          <w:tcPr>
            <w:tcW w:w="21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查阅学生花名册及相关资料</w:t>
            </w:r>
          </w:p>
        </w:tc>
      </w:tr>
      <w:tr>
        <w:tblPrEx>
          <w:tblCellMar>
            <w:top w:w="0" w:type="dxa"/>
            <w:left w:w="0" w:type="dxa"/>
            <w:bottom w:w="0" w:type="dxa"/>
            <w:right w:w="0" w:type="dxa"/>
          </w:tblCellMar>
        </w:tblPrEx>
        <w:trPr>
          <w:trHeight w:val="2060" w:hRule="atLeast"/>
        </w:trPr>
        <w:tc>
          <w:tcPr>
            <w:tcW w:w="6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49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选用与其培训课程及培训计划相匹配的教材，培训教材必须坚持正确的政治导向和价值取向，并报审批部门备案，且举办者必须对所使用教材的合法性、合规性以及自愿接受主管部门检查等作出书面承诺。（3分）</w:t>
            </w:r>
          </w:p>
        </w:tc>
        <w:tc>
          <w:tcPr>
            <w:tcW w:w="5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培训教材是否报区教育局备案（  ）；举办者是否对所使用教材的合法性、合规性以及自愿接受主管部门检查等作出书面承诺（  ）；机构章程的办学宗旨和机构办学目标有正确的价值观和教育观，班级及公共区域有社会主义核心价值观和公益广告（  ）。[每项1分]</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both"/>
              <w:rPr>
                <w:rFonts w:hint="eastAsia" w:ascii="宋体" w:hAnsi="宋体" w:eastAsia="宋体" w:cs="宋体"/>
                <w:i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both"/>
              <w:rPr>
                <w:rFonts w:hint="eastAsia" w:ascii="宋体" w:hAnsi="宋体" w:eastAsia="宋体" w:cs="宋体"/>
                <w:i w:val="0"/>
                <w:color w:val="000000"/>
                <w:sz w:val="24"/>
                <w:szCs w:val="24"/>
                <w:u w:val="none"/>
              </w:rPr>
            </w:pPr>
          </w:p>
        </w:tc>
        <w:tc>
          <w:tcPr>
            <w:tcW w:w="21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现场查看，查阅备案记录，书面承诺书</w:t>
            </w:r>
          </w:p>
        </w:tc>
      </w:tr>
      <w:tr>
        <w:tblPrEx>
          <w:tblCellMar>
            <w:top w:w="0" w:type="dxa"/>
            <w:left w:w="0" w:type="dxa"/>
            <w:bottom w:w="0" w:type="dxa"/>
            <w:right w:w="0" w:type="dxa"/>
          </w:tblCellMar>
        </w:tblPrEx>
        <w:trPr>
          <w:trHeight w:val="2000" w:hRule="atLeast"/>
        </w:trPr>
        <w:tc>
          <w:tcPr>
            <w:tcW w:w="6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49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开展学科类培训的内容、班次、招生对象、进度、上课时间等要向区教育部门备案并向社会公布，要实事求是地制订招生简章、制作招生广告，自觉接受社会监督。培训时间不得与当地中小学校教学时间冲突，培训结束时间不得晚于20：30，不得留作业等。（4分）</w:t>
            </w:r>
          </w:p>
        </w:tc>
        <w:tc>
          <w:tcPr>
            <w:tcW w:w="5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学科类培训的内容、班次、招生对象、进度、上课时间等是否向区教育部门备案，并在公示栏公布（  ）；培训时间是否与当地中小学校教学时间冲突，培训结束时间不得晚于20：30，不得留作业等（  ）；[每项2分]</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both"/>
              <w:rPr>
                <w:rFonts w:hint="eastAsia" w:ascii="宋体" w:hAnsi="宋体" w:eastAsia="宋体" w:cs="宋体"/>
                <w:i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both"/>
              <w:rPr>
                <w:rFonts w:hint="eastAsia" w:ascii="宋体" w:hAnsi="宋体" w:eastAsia="宋体" w:cs="宋体"/>
                <w:i w:val="0"/>
                <w:color w:val="000000"/>
                <w:sz w:val="24"/>
                <w:szCs w:val="24"/>
                <w:u w:val="none"/>
              </w:rPr>
            </w:pPr>
          </w:p>
        </w:tc>
        <w:tc>
          <w:tcPr>
            <w:tcW w:w="21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查阅培训时间安排表、现场询问学生，</w:t>
            </w:r>
          </w:p>
        </w:tc>
      </w:tr>
      <w:tr>
        <w:tblPrEx>
          <w:tblCellMar>
            <w:top w:w="0" w:type="dxa"/>
            <w:left w:w="0" w:type="dxa"/>
            <w:bottom w:w="0" w:type="dxa"/>
            <w:right w:w="0" w:type="dxa"/>
          </w:tblCellMar>
        </w:tblPrEx>
        <w:trPr>
          <w:trHeight w:val="1440" w:hRule="atLeast"/>
        </w:trPr>
        <w:tc>
          <w:tcPr>
            <w:tcW w:w="6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五、财务管理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（20分）</w:t>
            </w:r>
          </w:p>
        </w:tc>
        <w:tc>
          <w:tcPr>
            <w:tcW w:w="49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（15）财务管理人员应具有从事会计工作所需要的专业能力的会计人员，且会计和出纳不得兼任。建立财务账册，制作年度会计审计报告。（6分）</w:t>
            </w:r>
          </w:p>
        </w:tc>
        <w:tc>
          <w:tcPr>
            <w:tcW w:w="5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会计人员是否具有会计从业资格证（  ）；会计和出纳不得兼任（  ）；收取学生（学员）费用是否开据正规票据（  ）；是否建立财务账册，进行年度会计审计（  ）。[每项1.5分]</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both"/>
              <w:rPr>
                <w:rFonts w:hint="eastAsia" w:ascii="宋体" w:hAnsi="宋体" w:eastAsia="宋体" w:cs="宋体"/>
                <w:i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both"/>
              <w:rPr>
                <w:rFonts w:hint="eastAsia" w:ascii="宋体" w:hAnsi="宋体" w:eastAsia="宋体" w:cs="宋体"/>
                <w:i w:val="0"/>
                <w:color w:val="000000"/>
                <w:sz w:val="24"/>
                <w:szCs w:val="24"/>
                <w:u w:val="none"/>
              </w:rPr>
            </w:pPr>
          </w:p>
        </w:tc>
        <w:tc>
          <w:tcPr>
            <w:tcW w:w="21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查阅会计账册、会计师事务所出具的审计报告、收费票据等</w:t>
            </w:r>
          </w:p>
        </w:tc>
      </w:tr>
      <w:tr>
        <w:tblPrEx>
          <w:tblCellMar>
            <w:top w:w="0" w:type="dxa"/>
            <w:left w:w="0" w:type="dxa"/>
            <w:bottom w:w="0" w:type="dxa"/>
            <w:right w:w="0" w:type="dxa"/>
          </w:tblCellMar>
        </w:tblPrEx>
        <w:trPr>
          <w:trHeight w:val="2400" w:hRule="atLeast"/>
        </w:trPr>
        <w:tc>
          <w:tcPr>
            <w:tcW w:w="6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4951"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收费项目及标准应当向社会公示，并接受有关部门的监督，不得在公示的项目和标准外收取其他费用，不得以任何名义向培训对象摊派费用或者强行集资。不得一次性收取时间跨度超过3个月的费用。应与学员（未成年人的监护人）签订培训合同。培训合同应当载明：机构名称、教学地址、培训目标、培训内容、培训教材、培训时间、教学课时、收费项目、收费标准、未完成培训课程的退费办法等内容，并提供具体教学计划。按规定的范围和标准收费，妥善处理家长学员退费问题。（10分）</w:t>
            </w:r>
          </w:p>
        </w:tc>
        <w:tc>
          <w:tcPr>
            <w:tcW w:w="5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是否在醒目位置设立收费公示栏（  ）；是否在收费公示范围内收费，无乱收费、超时限收费（  ）；从2019年1月1日，是否一次性收取时间跨度超过3个月的费用（  ）。是否按要求与学员签订正式《学习合同》并载明机构名称、地址、内容、时间、课时、项目、收费、退费等项目，不提倡给学员办理分期付款（  ）。[每项1.5分]</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both"/>
              <w:rPr>
                <w:rFonts w:hint="eastAsia" w:ascii="宋体" w:hAnsi="宋体" w:eastAsia="宋体" w:cs="宋体"/>
                <w:i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both"/>
              <w:rPr>
                <w:rFonts w:hint="eastAsia" w:ascii="宋体" w:hAnsi="宋体" w:eastAsia="宋体" w:cs="宋体"/>
                <w:i w:val="0"/>
                <w:color w:val="000000"/>
                <w:sz w:val="24"/>
                <w:szCs w:val="24"/>
                <w:u w:val="none"/>
              </w:rPr>
            </w:pPr>
          </w:p>
        </w:tc>
        <w:tc>
          <w:tcPr>
            <w:tcW w:w="21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现场查看公告栏、收费票据凭证、合同等，未签订合同或者一次性收取超过3个月费用，该项6分全部不得分。</w:t>
            </w:r>
          </w:p>
        </w:tc>
      </w:tr>
      <w:tr>
        <w:tblPrEx>
          <w:tblCellMar>
            <w:top w:w="0" w:type="dxa"/>
            <w:left w:w="0" w:type="dxa"/>
            <w:bottom w:w="0" w:type="dxa"/>
            <w:right w:w="0" w:type="dxa"/>
          </w:tblCellMar>
        </w:tblPrEx>
        <w:trPr>
          <w:trHeight w:val="1360" w:hRule="atLeast"/>
        </w:trPr>
        <w:tc>
          <w:tcPr>
            <w:tcW w:w="6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495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hint="eastAsia" w:ascii="宋体" w:hAnsi="宋体" w:eastAsia="宋体" w:cs="宋体"/>
                <w:i w:val="0"/>
                <w:color w:val="000000"/>
                <w:sz w:val="24"/>
                <w:szCs w:val="24"/>
                <w:u w:val="none"/>
              </w:rPr>
            </w:pPr>
          </w:p>
        </w:tc>
        <w:tc>
          <w:tcPr>
            <w:tcW w:w="5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收费标准（含变更收费标准）是否报教育主管部门报备（  ）；是否及时妥善处理家长学员退费问题，不出现同类问题多次投诉现象（  ）。[每项2分]</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both"/>
              <w:rPr>
                <w:rFonts w:hint="eastAsia" w:ascii="宋体" w:hAnsi="宋体" w:eastAsia="宋体" w:cs="宋体"/>
                <w:i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both"/>
              <w:rPr>
                <w:rFonts w:hint="eastAsia" w:ascii="宋体" w:hAnsi="宋体" w:eastAsia="宋体" w:cs="宋体"/>
                <w:i w:val="0"/>
                <w:color w:val="000000"/>
                <w:sz w:val="24"/>
                <w:szCs w:val="24"/>
                <w:u w:val="none"/>
              </w:rPr>
            </w:pPr>
          </w:p>
        </w:tc>
        <w:tc>
          <w:tcPr>
            <w:tcW w:w="21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以教育局收费备案和日常接投诉处理情况评定</w:t>
            </w:r>
          </w:p>
        </w:tc>
      </w:tr>
      <w:tr>
        <w:tblPrEx>
          <w:tblCellMar>
            <w:top w:w="0" w:type="dxa"/>
            <w:left w:w="0" w:type="dxa"/>
            <w:bottom w:w="0" w:type="dxa"/>
            <w:right w:w="0" w:type="dxa"/>
          </w:tblCellMar>
        </w:tblPrEx>
        <w:trPr>
          <w:trHeight w:val="1980" w:hRule="atLeast"/>
        </w:trPr>
        <w:tc>
          <w:tcPr>
            <w:tcW w:w="6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49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机构存续期间，举办者不得抽逃办学资金，不得挪用办学经费。营利性教育培训机构应当按学费收入的10%提取并建立风险准备金。应当从年度净收益中，按不低于年度净资产增加额或者净收益的25％的比例提取发展基金，用于机构教学设备的添置、更新和教职工的进修培训等。（4分）</w:t>
            </w:r>
          </w:p>
        </w:tc>
        <w:tc>
          <w:tcPr>
            <w:tcW w:w="5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是否按学费收入的10%提取并建立风险准备金（  ）。是否从年度净收益中，按不低于年度净资产增加额或者净收益的25％的比例提取发展基金，有合理使用发展基金计划和方案（  ）。[本项2分]</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both"/>
              <w:rPr>
                <w:rFonts w:hint="eastAsia" w:ascii="宋体" w:hAnsi="宋体" w:eastAsia="宋体" w:cs="宋体"/>
                <w:i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both"/>
              <w:rPr>
                <w:rFonts w:hint="eastAsia" w:ascii="宋体" w:hAnsi="宋体" w:eastAsia="宋体" w:cs="宋体"/>
                <w:i w:val="0"/>
                <w:color w:val="000000"/>
                <w:sz w:val="24"/>
                <w:szCs w:val="24"/>
                <w:u w:val="none"/>
              </w:rPr>
            </w:pPr>
          </w:p>
        </w:tc>
        <w:tc>
          <w:tcPr>
            <w:tcW w:w="21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查阅会计审计报告内容，发展基金使用计划方案</w:t>
            </w:r>
          </w:p>
        </w:tc>
      </w:tr>
      <w:tr>
        <w:tblPrEx>
          <w:tblCellMar>
            <w:top w:w="0" w:type="dxa"/>
            <w:left w:w="0" w:type="dxa"/>
            <w:bottom w:w="0" w:type="dxa"/>
            <w:right w:w="0" w:type="dxa"/>
          </w:tblCellMar>
        </w:tblPrEx>
        <w:trPr>
          <w:trHeight w:val="4478" w:hRule="atLeast"/>
        </w:trPr>
        <w:tc>
          <w:tcPr>
            <w:tcW w:w="66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六、安全管理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（20分）</w:t>
            </w:r>
          </w:p>
        </w:tc>
        <w:tc>
          <w:tcPr>
            <w:tcW w:w="49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（18）安全人防、物防、技防建设符合要求，严格落实疫情防控要求（10分）</w:t>
            </w:r>
          </w:p>
        </w:tc>
        <w:tc>
          <w:tcPr>
            <w:tcW w:w="5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是否明确指定专人为安全员负责日常安全管理（  ）；工作人员熟练掌握灭火器、消防栓使用流程（  ）。配备警棍钢叉等安防设备设施（  ）；门厅、走廊、出入口、财务室、厨房等重点部位有监控全覆盖（  ）；视频保存时间不少于90天（  ）；图像清晰，夜间能识别人脸五官（  ）。校外培训机构要全面实施场所“封闭式”管理制度，严控人员进出，除员工、学员外，禁止其他人员进入培训场所（  ）；所有进出培训场所人员均须落实“身份核实→扫码或亮码+测温→登记→放行”等工作流程，合格后方能入内（  ）；要有讲文明、讲卫生等方面的宣传提示和图片（  ）；结合疫情防控要求，机构门口补足“1米线”标识（  ）；（每项1分）</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both"/>
              <w:rPr>
                <w:rFonts w:hint="eastAsia" w:ascii="宋体" w:hAnsi="宋体" w:eastAsia="宋体" w:cs="宋体"/>
                <w:i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both"/>
              <w:rPr>
                <w:rFonts w:hint="eastAsia" w:ascii="宋体" w:hAnsi="宋体" w:eastAsia="宋体" w:cs="宋体"/>
                <w:i w:val="0"/>
                <w:color w:val="000000"/>
                <w:sz w:val="24"/>
                <w:szCs w:val="24"/>
                <w:u w:val="none"/>
              </w:rPr>
            </w:pPr>
          </w:p>
        </w:tc>
        <w:tc>
          <w:tcPr>
            <w:tcW w:w="21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现场查看、查阅记录台账</w:t>
            </w:r>
          </w:p>
        </w:tc>
      </w:tr>
      <w:tr>
        <w:tblPrEx>
          <w:tblCellMar>
            <w:top w:w="0" w:type="dxa"/>
            <w:left w:w="0" w:type="dxa"/>
            <w:bottom w:w="0" w:type="dxa"/>
            <w:right w:w="0" w:type="dxa"/>
          </w:tblCellMar>
        </w:tblPrEx>
        <w:trPr>
          <w:trHeight w:val="1870" w:hRule="atLeast"/>
        </w:trPr>
        <w:tc>
          <w:tcPr>
            <w:tcW w:w="6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49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（19）消防设施管理规范，疏散通道畅通。（4分）</w:t>
            </w:r>
          </w:p>
        </w:tc>
        <w:tc>
          <w:tcPr>
            <w:tcW w:w="5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培训场所设置2个疏散出口、教室出入口保持畅通（ ），消防应急通道无堵塞、常闭防火门保持关闭状态（  ），是否合理配置灭火器、安全疏散标志、楼层疏散示意图（  ），消火栓、灭火器等消防设备是否有定期检查并保持完好（  ） [每项1分]</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both"/>
              <w:rPr>
                <w:rFonts w:hint="eastAsia" w:ascii="宋体" w:hAnsi="宋体" w:eastAsia="宋体" w:cs="宋体"/>
                <w:i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both"/>
              <w:rPr>
                <w:rFonts w:hint="eastAsia" w:ascii="宋体" w:hAnsi="宋体" w:eastAsia="宋体" w:cs="宋体"/>
                <w:i w:val="0"/>
                <w:color w:val="000000"/>
                <w:sz w:val="24"/>
                <w:szCs w:val="24"/>
                <w:u w:val="none"/>
              </w:rPr>
            </w:pPr>
          </w:p>
        </w:tc>
        <w:tc>
          <w:tcPr>
            <w:tcW w:w="21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现场查看、查阅消防器材更换记录</w:t>
            </w:r>
          </w:p>
        </w:tc>
      </w:tr>
      <w:tr>
        <w:tblPrEx>
          <w:tblCellMar>
            <w:top w:w="0" w:type="dxa"/>
            <w:left w:w="0" w:type="dxa"/>
            <w:bottom w:w="0" w:type="dxa"/>
            <w:right w:w="0" w:type="dxa"/>
          </w:tblCellMar>
        </w:tblPrEx>
        <w:trPr>
          <w:trHeight w:val="2540" w:hRule="atLeast"/>
        </w:trPr>
        <w:tc>
          <w:tcPr>
            <w:tcW w:w="66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49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（20）建立并落实安全管理制度，制定安全应急预案。通过为参训对象购买人身安全保险等必要方式，防范和化解安全事故风险。（6分）</w:t>
            </w:r>
          </w:p>
        </w:tc>
        <w:tc>
          <w:tcPr>
            <w:tcW w:w="5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基本安全管理制度和防暴应急处置流程图上墙（  ）；制定事故应急处置预案并定期开展应急处置演练（ ）；窗户是否设置安全防护网，留有逃生口（ ）；廊道护栏不低于1.1米（  ）；[每项各1分]。是否通过为参训对象购买人身安全保险等必要方式，防范和化解安全事故风险（  ）[本项2分]。</w:t>
            </w: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both"/>
              <w:rPr>
                <w:rFonts w:hint="eastAsia" w:ascii="宋体" w:hAnsi="宋体" w:eastAsia="宋体" w:cs="宋体"/>
                <w:i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both"/>
              <w:rPr>
                <w:rFonts w:hint="eastAsia" w:ascii="宋体" w:hAnsi="宋体" w:eastAsia="宋体" w:cs="宋体"/>
                <w:i w:val="0"/>
                <w:color w:val="000000"/>
                <w:sz w:val="24"/>
                <w:szCs w:val="24"/>
                <w:u w:val="none"/>
              </w:rPr>
            </w:pPr>
          </w:p>
        </w:tc>
        <w:tc>
          <w:tcPr>
            <w:tcW w:w="212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查阅安全事故应急预案、安全隐患记录及整改记录，购买人身保险等材料；若发生重大安全生产事故，一票否决，认定年检不合格。</w:t>
            </w:r>
          </w:p>
        </w:tc>
      </w:tr>
      <w:tr>
        <w:tblPrEx>
          <w:tblCellMar>
            <w:top w:w="0" w:type="dxa"/>
            <w:left w:w="0" w:type="dxa"/>
            <w:bottom w:w="0" w:type="dxa"/>
            <w:right w:w="0" w:type="dxa"/>
          </w:tblCellMar>
        </w:tblPrEx>
        <w:trPr>
          <w:trHeight w:val="1460" w:hRule="atLeast"/>
        </w:trPr>
        <w:tc>
          <w:tcPr>
            <w:tcW w:w="14635" w:type="dxa"/>
            <w:gridSpan w:val="6"/>
            <w:tcBorders>
              <w:top w:val="nil"/>
              <w:left w:val="nil"/>
              <w:bottom w:val="nil"/>
              <w:right w:val="nil"/>
            </w:tcBorders>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评估说明：</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各培训机构须逐项认真对照自查，未涉及到的缺项可以直接得分，如实反映情况。（2）将“评定内容”栏里的材料按顺序整理装袋，文件袋封面必须有材料目录。（3）此表格总分100分，经过自查后把得分情况写在自评得分栏。（4）此表一式2份并盖章，学校自存一份，一份上交湖里区教育局427室 。</w:t>
            </w:r>
          </w:p>
        </w:tc>
      </w:tr>
    </w:tbl>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姚体">
    <w:altName w:val="文泉驿微米黑"/>
    <w:panose1 w:val="02010601030101010101"/>
    <w:charset w:val="86"/>
    <w:family w:val="auto"/>
    <w:pitch w:val="default"/>
    <w:sig w:usb0="00000000" w:usb1="00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3B4095"/>
    <w:rsid w:val="2F5327D0"/>
    <w:rsid w:val="453B4095"/>
    <w:rsid w:val="7BFF5E0C"/>
    <w:rsid w:val="FFEDC7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customStyle="1" w:styleId="5">
    <w:name w:val="font71"/>
    <w:basedOn w:val="4"/>
    <w:qFormat/>
    <w:uiPriority w:val="0"/>
    <w:rPr>
      <w:rFonts w:hint="eastAsia" w:ascii="宋体" w:hAnsi="宋体" w:eastAsia="宋体" w:cs="宋体"/>
      <w:b/>
      <w:color w:val="000000"/>
      <w:sz w:val="16"/>
      <w:szCs w:val="16"/>
      <w:u w:val="none"/>
    </w:rPr>
  </w:style>
  <w:style w:type="character" w:customStyle="1" w:styleId="6">
    <w:name w:val="font11"/>
    <w:basedOn w:val="4"/>
    <w:qFormat/>
    <w:uiPriority w:val="0"/>
    <w:rPr>
      <w:rFonts w:hint="eastAsia" w:ascii="方正姚体" w:hAnsi="方正姚体" w:eastAsia="方正姚体" w:cs="方正姚体"/>
      <w:color w:val="000000"/>
      <w:sz w:val="24"/>
      <w:szCs w:val="24"/>
      <w:u w:val="single"/>
    </w:rPr>
  </w:style>
  <w:style w:type="character" w:customStyle="1" w:styleId="7">
    <w:name w:val="font41"/>
    <w:basedOn w:val="4"/>
    <w:qFormat/>
    <w:uiPriority w:val="0"/>
    <w:rPr>
      <w:rFonts w:hint="eastAsia" w:ascii="方正姚体" w:hAnsi="方正姚体" w:eastAsia="方正姚体" w:cs="方正姚体"/>
      <w:color w:val="000000"/>
      <w:sz w:val="24"/>
      <w:szCs w:val="24"/>
      <w:u w:val="none"/>
    </w:rPr>
  </w:style>
  <w:style w:type="character" w:customStyle="1" w:styleId="8">
    <w:name w:val="font01"/>
    <w:basedOn w:val="4"/>
    <w:qFormat/>
    <w:uiPriority w:val="0"/>
    <w:rPr>
      <w:rFonts w:hint="eastAsia" w:ascii="宋体" w:hAnsi="宋体" w:eastAsia="宋体" w:cs="宋体"/>
      <w:color w:val="000000"/>
      <w:sz w:val="24"/>
      <w:szCs w:val="24"/>
      <w:u w:val="single"/>
    </w:rPr>
  </w:style>
  <w:style w:type="character" w:customStyle="1" w:styleId="9">
    <w:name w:val="font61"/>
    <w:basedOn w:val="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2021-01-30T04:23:00Z</dcterms:created>
  <dc:creator>陈月</dc:creator>
  <cp:lastModifiedBy>uos</cp:lastModifiedBy>
  <dcterms:modified xsi:type="dcterms:W3CDTF">2024-05-08T09:02:05Z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BCFA18F57CEFD4A60DCF3A660508F61D</vt:lpwstr>
  </property>
</Properties>
</file>